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4D7F9DDE"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FA71E0">
        <w:rPr>
          <w:rFonts w:ascii="Arial" w:hAnsi="Arial" w:cs="Arial"/>
          <w:b/>
          <w:sz w:val="24"/>
          <w:szCs w:val="28"/>
        </w:rPr>
        <w:t>7</w:t>
      </w:r>
      <w:r w:rsidRPr="00985528">
        <w:rPr>
          <w:rFonts w:ascii="Arial" w:hAnsi="Arial" w:cs="Arial"/>
          <w:b/>
          <w:color w:val="FF0000"/>
          <w:sz w:val="24"/>
          <w:szCs w:val="28"/>
        </w:rPr>
        <w:t xml:space="preserve"> </w:t>
      </w:r>
      <w:r w:rsidRPr="00985528">
        <w:rPr>
          <w:rFonts w:ascii="Arial" w:hAnsi="Arial" w:cs="Arial"/>
          <w:b/>
          <w:sz w:val="24"/>
          <w:szCs w:val="28"/>
        </w:rPr>
        <w:tab/>
      </w:r>
      <w:r w:rsidR="00FA71E0" w:rsidRPr="00FA71E0">
        <w:rPr>
          <w:rFonts w:ascii="Arial" w:hAnsi="Arial" w:cs="Arial"/>
          <w:b/>
          <w:sz w:val="24"/>
          <w:szCs w:val="28"/>
        </w:rPr>
        <w:t>R4-252201</w:t>
      </w:r>
      <w:r w:rsidR="00FA71E0">
        <w:rPr>
          <w:rFonts w:ascii="Arial" w:hAnsi="Arial" w:cs="Arial"/>
          <w:b/>
          <w:sz w:val="24"/>
          <w:szCs w:val="28"/>
        </w:rPr>
        <w:t>8</w:t>
      </w:r>
    </w:p>
    <w:p w14:paraId="7FE7D9E0" w14:textId="1D84768B" w:rsidR="00166E9C" w:rsidRPr="00662DB0" w:rsidRDefault="00662DB0" w:rsidP="00ED2CF5">
      <w:pPr>
        <w:pStyle w:val="3GPPHeader"/>
        <w:rPr>
          <w:lang w:val="en-GB"/>
        </w:rPr>
      </w:pPr>
      <w:r w:rsidRPr="00662DB0">
        <w:rPr>
          <w:rFonts w:eastAsia="SimSun" w:cs="Arial"/>
          <w:szCs w:val="24"/>
          <w:lang w:val="en-GB"/>
        </w:rPr>
        <w:t>Dallas, TX, USA, November 17th – 21st, 2025</w:t>
      </w:r>
    </w:p>
    <w:p w14:paraId="5DD118D4" w14:textId="0328ADC8"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155FBD">
        <w:rPr>
          <w:rFonts w:ascii="Arial" w:hAnsi="Arial" w:cs="Arial"/>
          <w:color w:val="000000" w:themeColor="text1"/>
          <w:sz w:val="22"/>
          <w:szCs w:val="22"/>
        </w:rPr>
        <w:t>6</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18</w:t>
      </w:r>
      <w:r w:rsidR="00FC6C9F" w:rsidRPr="00444A5A">
        <w:rPr>
          <w:rFonts w:ascii="Arial" w:hAnsi="Arial" w:cs="Arial"/>
          <w:color w:val="000000" w:themeColor="text1"/>
          <w:sz w:val="22"/>
          <w:szCs w:val="22"/>
        </w:rPr>
        <w:t>.</w:t>
      </w:r>
      <w:r w:rsidR="00155FBD">
        <w:rPr>
          <w:rFonts w:ascii="Arial" w:hAnsi="Arial" w:cs="Arial"/>
          <w:color w:val="000000" w:themeColor="text1"/>
          <w:sz w:val="22"/>
          <w:szCs w:val="22"/>
        </w:rPr>
        <w:t>2</w:t>
      </w:r>
    </w:p>
    <w:p w14:paraId="39B26804" w14:textId="53D10635"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proofErr w:type="gramStart"/>
      <w:r w:rsidRPr="00802B38">
        <w:rPr>
          <w:rFonts w:ascii="Arial" w:hAnsi="Arial" w:cs="Arial"/>
          <w:b/>
          <w:sz w:val="22"/>
          <w:szCs w:val="22"/>
        </w:rPr>
        <w:t xml:space="preserve">: </w:t>
      </w:r>
      <w:r w:rsidR="0050766D">
        <w:rPr>
          <w:rFonts w:ascii="Arial" w:hAnsi="Arial" w:cs="Arial"/>
          <w:b/>
          <w:sz w:val="22"/>
          <w:szCs w:val="22"/>
        </w:rPr>
        <w:tab/>
      </w:r>
      <w:r w:rsidRPr="00802B38">
        <w:rPr>
          <w:rFonts w:ascii="Arial" w:hAnsi="Arial" w:cs="Arial"/>
          <w:bCs/>
          <w:sz w:val="22"/>
          <w:szCs w:val="22"/>
        </w:rPr>
        <w:t>Ericsson</w:t>
      </w:r>
      <w:proofErr w:type="gramEnd"/>
    </w:p>
    <w:p w14:paraId="19D0104D" w14:textId="2E72A0CC"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 xml:space="preserve">On RRM </w:t>
      </w:r>
      <w:r w:rsidR="004A6742">
        <w:rPr>
          <w:rFonts w:ascii="Arial" w:hAnsi="Arial" w:cs="Arial"/>
          <w:sz w:val="22"/>
          <w:szCs w:val="22"/>
        </w:rPr>
        <w:t>performance</w:t>
      </w:r>
      <w:r w:rsidR="003A78A4">
        <w:rPr>
          <w:rFonts w:ascii="Arial" w:hAnsi="Arial" w:cs="Arial"/>
          <w:sz w:val="22"/>
          <w:szCs w:val="22"/>
        </w:rPr>
        <w:t xml:space="preserve"> </w:t>
      </w:r>
      <w:r w:rsidR="009B4930">
        <w:rPr>
          <w:rFonts w:ascii="Arial" w:hAnsi="Arial" w:cs="Arial"/>
          <w:sz w:val="22"/>
          <w:szCs w:val="22"/>
        </w:rPr>
        <w:t xml:space="preserve">issues </w:t>
      </w:r>
      <w:r w:rsidR="003A78A4">
        <w:rPr>
          <w:rFonts w:ascii="Arial" w:hAnsi="Arial" w:cs="Arial"/>
          <w:sz w:val="22"/>
          <w:szCs w:val="22"/>
        </w:rPr>
        <w:t>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296EC6F6" w:rsidR="00493AD8" w:rsidRDefault="00BC6FC4" w:rsidP="00493AD8">
      <w:pPr>
        <w:jc w:val="both"/>
        <w:rPr>
          <w:sz w:val="22"/>
          <w:szCs w:val="22"/>
          <w:lang w:eastAsia="x-none"/>
        </w:rPr>
      </w:pPr>
      <w:r>
        <w:rPr>
          <w:sz w:val="22"/>
          <w:szCs w:val="22"/>
          <w:lang w:eastAsia="x-none"/>
        </w:rPr>
        <w:t xml:space="preserve">In RAN4#116bis, the following agreements </w:t>
      </w:r>
      <w:r w:rsidR="00493AD8">
        <w:rPr>
          <w:sz w:val="22"/>
          <w:szCs w:val="22"/>
          <w:lang w:eastAsia="x-none"/>
        </w:rPr>
        <w:t xml:space="preserve">[4] </w:t>
      </w:r>
      <w:r>
        <w:rPr>
          <w:sz w:val="22"/>
          <w:szCs w:val="22"/>
          <w:lang w:eastAsia="x-none"/>
        </w:rPr>
        <w:t xml:space="preserve">were made for the performance part of the </w:t>
      </w:r>
      <w:r w:rsidR="00493AD8">
        <w:rPr>
          <w:sz w:val="22"/>
          <w:szCs w:val="22"/>
          <w:lang w:eastAsia="x-none"/>
        </w:rPr>
        <w:t>RAN4 XR work:</w:t>
      </w:r>
    </w:p>
    <w:p w14:paraId="6779E76B" w14:textId="144E5726" w:rsidR="00F448C5" w:rsidRPr="00DD281D" w:rsidRDefault="00F448C5" w:rsidP="008A58A4">
      <w:pPr>
        <w:pStyle w:val="3GPPNormalText"/>
        <w:spacing w:after="0"/>
        <w:ind w:firstLine="0"/>
        <w:rPr>
          <w:b/>
          <w:bCs/>
          <w:color w:val="0070C0"/>
          <w:szCs w:val="20"/>
          <w:lang w:val="en-GB" w:eastAsia="en-GB"/>
        </w:rPr>
      </w:pPr>
      <w:bookmarkStart w:id="0" w:name="_Toc210742338"/>
      <w:bookmarkStart w:id="1" w:name="_Toc206751931"/>
      <w:bookmarkStart w:id="2" w:name="_Toc206449541"/>
      <w:r w:rsidRPr="00DD281D">
        <w:rPr>
          <w:b/>
          <w:bCs/>
          <w:color w:val="0070C0"/>
          <w:szCs w:val="20"/>
          <w:lang w:val="en-GB" w:eastAsia="en-GB"/>
        </w:rPr>
        <w:t>Issue 1-1-1: Scenarios for the definition of the test cases</w:t>
      </w:r>
      <w:bookmarkEnd w:id="0"/>
      <w:bookmarkEnd w:id="1"/>
      <w:bookmarkEnd w:id="2"/>
    </w:p>
    <w:p w14:paraId="59C07F42" w14:textId="39E507AA" w:rsidR="00F448C5" w:rsidRPr="008A58A4" w:rsidRDefault="00F448C5" w:rsidP="008A58A4">
      <w:pPr>
        <w:pStyle w:val="3GPPNormalText"/>
        <w:numPr>
          <w:ilvl w:val="0"/>
          <w:numId w:val="54"/>
        </w:numPr>
        <w:spacing w:after="0"/>
        <w:rPr>
          <w:color w:val="0070C0"/>
          <w:szCs w:val="20"/>
          <w:lang w:eastAsia="en-GB"/>
        </w:rPr>
      </w:pPr>
      <w:r w:rsidRPr="008A58A4">
        <w:rPr>
          <w:color w:val="0070C0"/>
          <w:szCs w:val="20"/>
          <w:lang w:eastAsia="en-GB"/>
        </w:rPr>
        <w:t>At least for measurement procedure RAN4 RRM to define test cases for NR-SA for both FR1 and FR2-1</w:t>
      </w:r>
    </w:p>
    <w:p w14:paraId="48DEDAE5" w14:textId="70E9BF0D" w:rsidR="00F448C5" w:rsidRPr="008A58A4" w:rsidRDefault="00F448C5" w:rsidP="008A58A4">
      <w:pPr>
        <w:pStyle w:val="3GPPNormalText"/>
        <w:numPr>
          <w:ilvl w:val="1"/>
          <w:numId w:val="54"/>
        </w:numPr>
        <w:spacing w:after="0"/>
        <w:rPr>
          <w:color w:val="0070C0"/>
          <w:szCs w:val="20"/>
          <w:lang w:eastAsia="en-GB"/>
        </w:rPr>
      </w:pPr>
      <w:r w:rsidRPr="008A58A4">
        <w:rPr>
          <w:color w:val="0070C0"/>
          <w:szCs w:val="20"/>
          <w:lang w:eastAsia="en-GB"/>
        </w:rPr>
        <w:t xml:space="preserve">For FR1 TCs, </w:t>
      </w:r>
    </w:p>
    <w:p w14:paraId="28806DD1" w14:textId="206A7159" w:rsidR="00F448C5" w:rsidRPr="008A58A4" w:rsidRDefault="00F448C5" w:rsidP="008A58A4">
      <w:pPr>
        <w:pStyle w:val="3GPPNormalText"/>
        <w:numPr>
          <w:ilvl w:val="2"/>
          <w:numId w:val="54"/>
        </w:numPr>
        <w:spacing w:after="0"/>
        <w:rPr>
          <w:color w:val="0070C0"/>
          <w:szCs w:val="20"/>
          <w:lang w:eastAsia="en-GB"/>
        </w:rPr>
      </w:pPr>
      <w:r w:rsidRPr="008A58A4">
        <w:rPr>
          <w:color w:val="0070C0"/>
          <w:szCs w:val="20"/>
          <w:lang w:eastAsia="en-GB"/>
        </w:rPr>
        <w:t>all cells are in FR1</w:t>
      </w:r>
    </w:p>
    <w:p w14:paraId="6201B09B" w14:textId="5BB219FF" w:rsidR="00F448C5" w:rsidRPr="008A58A4" w:rsidRDefault="00F448C5" w:rsidP="008A58A4">
      <w:pPr>
        <w:pStyle w:val="3GPPNormalText"/>
        <w:numPr>
          <w:ilvl w:val="1"/>
          <w:numId w:val="54"/>
        </w:numPr>
        <w:spacing w:after="0"/>
        <w:rPr>
          <w:color w:val="0070C0"/>
          <w:szCs w:val="20"/>
          <w:lang w:eastAsia="en-GB"/>
        </w:rPr>
      </w:pPr>
      <w:r w:rsidRPr="008A58A4">
        <w:rPr>
          <w:color w:val="0070C0"/>
          <w:szCs w:val="20"/>
          <w:lang w:eastAsia="en-GB"/>
        </w:rPr>
        <w:t>For FR2 TCs</w:t>
      </w:r>
    </w:p>
    <w:p w14:paraId="75E127A9" w14:textId="29562C2D" w:rsidR="00F448C5" w:rsidRPr="008A58A4" w:rsidRDefault="00F448C5" w:rsidP="008A58A4">
      <w:pPr>
        <w:pStyle w:val="3GPPNormalText"/>
        <w:numPr>
          <w:ilvl w:val="2"/>
          <w:numId w:val="54"/>
        </w:numPr>
        <w:spacing w:after="0"/>
        <w:rPr>
          <w:color w:val="0070C0"/>
          <w:szCs w:val="20"/>
          <w:lang w:eastAsia="en-GB"/>
        </w:rPr>
      </w:pPr>
      <w:r w:rsidRPr="008A58A4">
        <w:rPr>
          <w:color w:val="0070C0"/>
          <w:szCs w:val="20"/>
          <w:lang w:eastAsia="en-GB"/>
        </w:rPr>
        <w:t>all cells in FR2-1</w:t>
      </w:r>
    </w:p>
    <w:p w14:paraId="59BB7A2D" w14:textId="51678401" w:rsidR="00F448C5" w:rsidRPr="008A58A4" w:rsidRDefault="00F448C5" w:rsidP="008A58A4">
      <w:pPr>
        <w:pStyle w:val="3GPPNormalText"/>
        <w:numPr>
          <w:ilvl w:val="1"/>
          <w:numId w:val="54"/>
        </w:numPr>
        <w:spacing w:after="0"/>
        <w:rPr>
          <w:color w:val="0070C0"/>
          <w:szCs w:val="20"/>
          <w:lang w:eastAsia="en-GB"/>
        </w:rPr>
      </w:pPr>
      <w:r w:rsidRPr="008A58A4">
        <w:rPr>
          <w:color w:val="0070C0"/>
          <w:szCs w:val="20"/>
          <w:lang w:eastAsia="en-GB"/>
        </w:rPr>
        <w:t>FFS if all TCs also cover FR2-1</w:t>
      </w:r>
    </w:p>
    <w:p w14:paraId="084AECE3" w14:textId="72B39998" w:rsidR="00F448C5" w:rsidRPr="008A58A4" w:rsidRDefault="00F448C5" w:rsidP="00DD281D">
      <w:pPr>
        <w:pStyle w:val="3GPPNormalText"/>
        <w:numPr>
          <w:ilvl w:val="0"/>
          <w:numId w:val="54"/>
        </w:numPr>
        <w:spacing w:after="0"/>
        <w:rPr>
          <w:color w:val="0070C0"/>
          <w:szCs w:val="20"/>
          <w:lang w:eastAsia="en-GB"/>
        </w:rPr>
      </w:pPr>
      <w:r w:rsidRPr="008A58A4">
        <w:rPr>
          <w:color w:val="0070C0"/>
          <w:szCs w:val="20"/>
          <w:lang w:eastAsia="en-GB"/>
        </w:rPr>
        <w:t>Test cases are specified only for per-UE MGs</w:t>
      </w:r>
    </w:p>
    <w:p w14:paraId="3D6E8074" w14:textId="77777777" w:rsidR="00F448C5" w:rsidRPr="008A58A4" w:rsidRDefault="00F448C5" w:rsidP="008A58A4">
      <w:pPr>
        <w:pStyle w:val="3GPPNormalText"/>
        <w:spacing w:after="0"/>
        <w:rPr>
          <w:rStyle w:val="normaltextrun"/>
          <w:color w:val="0070C0"/>
          <w:szCs w:val="20"/>
          <w:lang w:eastAsia="en-GB"/>
        </w:rPr>
      </w:pPr>
    </w:p>
    <w:p w14:paraId="5342C0A0" w14:textId="77777777" w:rsidR="00F448C5" w:rsidRPr="00DD281D" w:rsidRDefault="00F448C5" w:rsidP="008A58A4">
      <w:pPr>
        <w:pStyle w:val="3GPPNormalText"/>
        <w:spacing w:after="0"/>
        <w:rPr>
          <w:b/>
          <w:bCs/>
          <w:color w:val="0070C0"/>
          <w:szCs w:val="20"/>
          <w:lang w:val="en-GB"/>
        </w:rPr>
      </w:pPr>
      <w:bookmarkStart w:id="3" w:name="_Toc206449544"/>
      <w:bookmarkStart w:id="4" w:name="_Toc210742340"/>
      <w:bookmarkStart w:id="5" w:name="_Toc206751934"/>
      <w:r w:rsidRPr="00DD281D">
        <w:rPr>
          <w:b/>
          <w:bCs/>
          <w:color w:val="0070C0"/>
          <w:szCs w:val="20"/>
          <w:lang w:val="en-GB"/>
        </w:rPr>
        <w:t>Issue 1-1-2: Type 1 and Type 2 gaps</w:t>
      </w:r>
      <w:bookmarkEnd w:id="3"/>
      <w:bookmarkEnd w:id="4"/>
      <w:bookmarkEnd w:id="5"/>
    </w:p>
    <w:p w14:paraId="5655192B" w14:textId="4511C7DA" w:rsidR="00F448C5" w:rsidRPr="008A58A4" w:rsidRDefault="00F448C5" w:rsidP="00DD281D">
      <w:pPr>
        <w:pStyle w:val="3GPPNormalText"/>
        <w:numPr>
          <w:ilvl w:val="0"/>
          <w:numId w:val="54"/>
        </w:numPr>
        <w:spacing w:after="0"/>
        <w:rPr>
          <w:color w:val="0070C0"/>
          <w:szCs w:val="20"/>
        </w:rPr>
      </w:pPr>
      <w:r w:rsidRPr="008A58A4">
        <w:rPr>
          <w:color w:val="0070C0"/>
          <w:szCs w:val="20"/>
        </w:rPr>
        <w:t>Test cases are defined only for Type 1 gaps</w:t>
      </w:r>
    </w:p>
    <w:p w14:paraId="19B36C14" w14:textId="77777777" w:rsidR="00F448C5" w:rsidRPr="008A58A4" w:rsidRDefault="00F448C5" w:rsidP="008A58A4">
      <w:pPr>
        <w:pStyle w:val="3GPPNormalText"/>
        <w:spacing w:after="0"/>
        <w:rPr>
          <w:color w:val="0070C0"/>
          <w:szCs w:val="20"/>
        </w:rPr>
      </w:pPr>
    </w:p>
    <w:p w14:paraId="1345EC7F" w14:textId="77777777" w:rsidR="00F448C5" w:rsidRPr="00DD281D" w:rsidRDefault="00F448C5" w:rsidP="008A58A4">
      <w:pPr>
        <w:pStyle w:val="3GPPNormalText"/>
        <w:spacing w:after="0"/>
        <w:rPr>
          <w:b/>
          <w:bCs/>
          <w:color w:val="0070C0"/>
          <w:szCs w:val="20"/>
          <w:lang w:val="en-GB"/>
        </w:rPr>
      </w:pPr>
      <w:bookmarkStart w:id="6" w:name="_Toc206751935"/>
      <w:bookmarkStart w:id="7" w:name="_Toc210742341"/>
      <w:bookmarkStart w:id="8" w:name="_Toc206449545"/>
      <w:r w:rsidRPr="00DD281D">
        <w:rPr>
          <w:b/>
          <w:bCs/>
          <w:color w:val="0070C0"/>
          <w:szCs w:val="20"/>
          <w:lang w:val="en-GB"/>
        </w:rPr>
        <w:t>Issue 1-1-3: DRX proposals</w:t>
      </w:r>
      <w:bookmarkEnd w:id="6"/>
      <w:bookmarkEnd w:id="7"/>
      <w:bookmarkEnd w:id="8"/>
    </w:p>
    <w:p w14:paraId="0280DD56" w14:textId="3332F776" w:rsidR="00F448C5" w:rsidRPr="008A58A4" w:rsidRDefault="00F448C5" w:rsidP="00DD281D">
      <w:pPr>
        <w:pStyle w:val="3GPPNormalText"/>
        <w:numPr>
          <w:ilvl w:val="0"/>
          <w:numId w:val="54"/>
        </w:numPr>
        <w:spacing w:after="0"/>
        <w:rPr>
          <w:color w:val="0070C0"/>
          <w:szCs w:val="20"/>
        </w:rPr>
      </w:pPr>
      <w:r w:rsidRPr="008A58A4">
        <w:rPr>
          <w:color w:val="0070C0"/>
          <w:szCs w:val="20"/>
        </w:rPr>
        <w:t>Each type of test case is specified for either DRX or non-DRX but not both.</w:t>
      </w:r>
    </w:p>
    <w:p w14:paraId="24B7EF4E" w14:textId="77777777" w:rsidR="00F448C5" w:rsidRPr="008A58A4" w:rsidRDefault="00F448C5" w:rsidP="008A58A4">
      <w:pPr>
        <w:pStyle w:val="3GPPNormalText"/>
        <w:spacing w:after="0"/>
        <w:rPr>
          <w:color w:val="0070C0"/>
          <w:szCs w:val="20"/>
          <w:lang w:eastAsia="zh-CN"/>
        </w:rPr>
      </w:pPr>
    </w:p>
    <w:p w14:paraId="3F644C9E" w14:textId="77777777" w:rsidR="00F448C5" w:rsidRPr="00DD281D" w:rsidRDefault="00F448C5" w:rsidP="008A58A4">
      <w:pPr>
        <w:pStyle w:val="3GPPNormalText"/>
        <w:spacing w:after="0"/>
        <w:rPr>
          <w:b/>
          <w:bCs/>
          <w:color w:val="0070C0"/>
          <w:szCs w:val="20"/>
          <w:lang w:val="en-GB"/>
        </w:rPr>
      </w:pPr>
      <w:bookmarkStart w:id="9" w:name="_Toc206449546"/>
      <w:bookmarkStart w:id="10" w:name="_Toc206751936"/>
      <w:bookmarkStart w:id="11" w:name="_Toc210742342"/>
      <w:r w:rsidRPr="00DD281D">
        <w:rPr>
          <w:b/>
          <w:bCs/>
          <w:color w:val="0070C0"/>
          <w:szCs w:val="20"/>
          <w:lang w:val="en-GB"/>
        </w:rPr>
        <w:t>Issue 1-1-4: Test target</w:t>
      </w:r>
      <w:bookmarkEnd w:id="9"/>
      <w:bookmarkEnd w:id="10"/>
      <w:bookmarkEnd w:id="11"/>
    </w:p>
    <w:p w14:paraId="6AA7FCAA" w14:textId="08538C9D" w:rsidR="00F448C5" w:rsidRPr="008A58A4" w:rsidRDefault="00F448C5" w:rsidP="00DD281D">
      <w:pPr>
        <w:pStyle w:val="3GPPNormalText"/>
        <w:numPr>
          <w:ilvl w:val="0"/>
          <w:numId w:val="54"/>
        </w:numPr>
        <w:spacing w:after="0"/>
        <w:rPr>
          <w:rFonts w:eastAsia="Malgun Gothic"/>
          <w:color w:val="0070C0"/>
          <w:szCs w:val="20"/>
        </w:rPr>
      </w:pPr>
      <w:r w:rsidRPr="008A58A4">
        <w:rPr>
          <w:rFonts w:eastAsia="Malgun Gothic"/>
          <w:color w:val="0070C0"/>
          <w:szCs w:val="20"/>
        </w:rPr>
        <w:t>Proposals 1, 2, and 3 are addressed in the same test case</w:t>
      </w:r>
    </w:p>
    <w:p w14:paraId="4994F51A" w14:textId="0382C043" w:rsidR="00F448C5" w:rsidRPr="008A58A4" w:rsidRDefault="00F448C5" w:rsidP="00DD281D">
      <w:pPr>
        <w:pStyle w:val="3GPPNormalText"/>
        <w:numPr>
          <w:ilvl w:val="1"/>
          <w:numId w:val="54"/>
        </w:numPr>
        <w:spacing w:after="0"/>
        <w:rPr>
          <w:rFonts w:eastAsia="Malgun Gothic"/>
          <w:color w:val="0070C0"/>
          <w:szCs w:val="20"/>
        </w:rPr>
      </w:pPr>
      <w:r w:rsidRPr="008A58A4">
        <w:rPr>
          <w:rFonts w:eastAsia="Malgun Gothic"/>
          <w:color w:val="0070C0"/>
          <w:szCs w:val="20"/>
        </w:rPr>
        <w:t xml:space="preserve">Proposal 1: </w:t>
      </w:r>
      <w:proofErr w:type="gramStart"/>
      <w:r w:rsidRPr="008A58A4">
        <w:rPr>
          <w:rFonts w:eastAsia="Malgun Gothic"/>
          <w:color w:val="0070C0"/>
          <w:szCs w:val="20"/>
        </w:rPr>
        <w:t>measurement</w:t>
      </w:r>
      <w:proofErr w:type="gramEnd"/>
      <w:r w:rsidRPr="008A58A4">
        <w:rPr>
          <w:rFonts w:eastAsia="Malgun Gothic"/>
          <w:color w:val="0070C0"/>
          <w:szCs w:val="20"/>
        </w:rPr>
        <w:t xml:space="preserve"> delay extension with gap cancellation</w:t>
      </w:r>
    </w:p>
    <w:p w14:paraId="728BBD22" w14:textId="79F4081C" w:rsidR="00F448C5" w:rsidRPr="008A58A4" w:rsidRDefault="00F448C5" w:rsidP="00DD281D">
      <w:pPr>
        <w:pStyle w:val="3GPPNormalText"/>
        <w:numPr>
          <w:ilvl w:val="1"/>
          <w:numId w:val="54"/>
        </w:numPr>
        <w:spacing w:after="0"/>
        <w:rPr>
          <w:rFonts w:eastAsia="Malgun Gothic"/>
          <w:color w:val="0070C0"/>
          <w:szCs w:val="20"/>
        </w:rPr>
      </w:pPr>
      <w:r w:rsidRPr="008A58A4">
        <w:rPr>
          <w:rFonts w:eastAsia="Malgun Gothic"/>
          <w:color w:val="0070C0"/>
          <w:szCs w:val="20"/>
        </w:rPr>
        <w:t>Proposal 2: Reception/transmission without scheduling restrictions during cancelled gap occasions</w:t>
      </w:r>
    </w:p>
    <w:p w14:paraId="75E3C79F" w14:textId="295D971D" w:rsidR="00F448C5" w:rsidRPr="008A58A4" w:rsidRDefault="00F448C5" w:rsidP="00DD281D">
      <w:pPr>
        <w:pStyle w:val="3GPPNormalText"/>
        <w:numPr>
          <w:ilvl w:val="1"/>
          <w:numId w:val="54"/>
        </w:numPr>
        <w:spacing w:after="0"/>
        <w:rPr>
          <w:rFonts w:eastAsia="Malgun Gothic"/>
          <w:color w:val="0070C0"/>
          <w:szCs w:val="20"/>
        </w:rPr>
      </w:pPr>
      <w:r w:rsidRPr="008A58A4">
        <w:rPr>
          <w:rFonts w:eastAsia="Malgun Gothic"/>
          <w:color w:val="0070C0"/>
          <w:szCs w:val="20"/>
        </w:rPr>
        <w:t>Proposal 3: The UE processing timeline of receiving the DCI-based MG skipping indication</w:t>
      </w:r>
    </w:p>
    <w:p w14:paraId="3819406E" w14:textId="77777777" w:rsidR="00DD281D" w:rsidRDefault="00DD281D" w:rsidP="008A58A4">
      <w:pPr>
        <w:pStyle w:val="3GPPNormalText"/>
        <w:spacing w:after="0"/>
        <w:rPr>
          <w:color w:val="0070C0"/>
          <w:szCs w:val="20"/>
          <w:lang w:val="en-GB"/>
        </w:rPr>
      </w:pPr>
      <w:bookmarkStart w:id="12" w:name="_Toc206751937"/>
      <w:bookmarkStart w:id="13" w:name="_Toc206449547"/>
      <w:bookmarkStart w:id="14" w:name="_Toc210742343"/>
    </w:p>
    <w:p w14:paraId="4BBBAEA4" w14:textId="067B0270" w:rsidR="002555A4" w:rsidRPr="00EA394D" w:rsidRDefault="002555A4" w:rsidP="008A58A4">
      <w:pPr>
        <w:pStyle w:val="3GPPNormalText"/>
        <w:spacing w:after="0"/>
        <w:rPr>
          <w:b/>
          <w:bCs/>
          <w:color w:val="0070C0"/>
          <w:szCs w:val="20"/>
          <w:lang w:val="en-GB"/>
        </w:rPr>
      </w:pPr>
      <w:r w:rsidRPr="00EA394D">
        <w:rPr>
          <w:b/>
          <w:bCs/>
          <w:color w:val="0070C0"/>
          <w:szCs w:val="20"/>
          <w:lang w:val="en-GB"/>
        </w:rPr>
        <w:t>Issue 1-1-5: List of test cases</w:t>
      </w:r>
      <w:bookmarkEnd w:id="12"/>
      <w:bookmarkEnd w:id="13"/>
      <w:bookmarkEnd w:id="14"/>
    </w:p>
    <w:p w14:paraId="5E058DEC" w14:textId="7C32959D" w:rsidR="002555A4" w:rsidRPr="008A58A4" w:rsidRDefault="002555A4" w:rsidP="00EA394D">
      <w:pPr>
        <w:pStyle w:val="3GPPNormalText"/>
        <w:numPr>
          <w:ilvl w:val="0"/>
          <w:numId w:val="54"/>
        </w:numPr>
        <w:spacing w:after="0"/>
        <w:rPr>
          <w:color w:val="0070C0"/>
          <w:szCs w:val="20"/>
        </w:rPr>
      </w:pPr>
      <w:r w:rsidRPr="008A58A4">
        <w:rPr>
          <w:color w:val="0070C0"/>
          <w:szCs w:val="20"/>
        </w:rPr>
        <w:t xml:space="preserve">Define test case for: </w:t>
      </w:r>
    </w:p>
    <w:p w14:paraId="16226FFA" w14:textId="2E5F3534" w:rsidR="002555A4" w:rsidRPr="008A58A4" w:rsidRDefault="002555A4" w:rsidP="00EA394D">
      <w:pPr>
        <w:pStyle w:val="3GPPNormalText"/>
        <w:numPr>
          <w:ilvl w:val="1"/>
          <w:numId w:val="54"/>
        </w:numPr>
        <w:spacing w:after="0"/>
        <w:rPr>
          <w:color w:val="0070C0"/>
          <w:szCs w:val="20"/>
        </w:rPr>
      </w:pPr>
      <w:r w:rsidRPr="008A58A4">
        <w:rPr>
          <w:color w:val="0070C0"/>
          <w:szCs w:val="20"/>
        </w:rPr>
        <w:t>Inter-frequency measurements procedure with gaps</w:t>
      </w:r>
    </w:p>
    <w:p w14:paraId="422E8A1C" w14:textId="052E647A" w:rsidR="002555A4" w:rsidRPr="008A58A4" w:rsidRDefault="002555A4" w:rsidP="00EA394D">
      <w:pPr>
        <w:pStyle w:val="3GPPNormalText"/>
        <w:numPr>
          <w:ilvl w:val="1"/>
          <w:numId w:val="54"/>
        </w:numPr>
        <w:spacing w:after="0"/>
        <w:rPr>
          <w:color w:val="0070C0"/>
          <w:szCs w:val="20"/>
        </w:rPr>
      </w:pPr>
      <w:r w:rsidRPr="008A58A4">
        <w:rPr>
          <w:color w:val="0070C0"/>
          <w:szCs w:val="20"/>
        </w:rPr>
        <w:t>Define test case for: Inter-frequency L1-RSRP measurements procedure with MG for FR1 and FR2-1</w:t>
      </w:r>
    </w:p>
    <w:p w14:paraId="0E75282B" w14:textId="3A024EE7" w:rsidR="002555A4" w:rsidRPr="008A58A4" w:rsidRDefault="002555A4" w:rsidP="00EA394D">
      <w:pPr>
        <w:pStyle w:val="3GPPNormalText"/>
        <w:numPr>
          <w:ilvl w:val="1"/>
          <w:numId w:val="54"/>
        </w:numPr>
        <w:spacing w:after="0"/>
        <w:rPr>
          <w:color w:val="0070C0"/>
          <w:szCs w:val="20"/>
        </w:rPr>
      </w:pPr>
      <w:r w:rsidRPr="008A58A4">
        <w:rPr>
          <w:color w:val="0070C0"/>
          <w:szCs w:val="20"/>
        </w:rPr>
        <w:t>FFS whether to define at least one accuracy test case in FR1 and in FR2-1</w:t>
      </w:r>
    </w:p>
    <w:p w14:paraId="19755235" w14:textId="77777777" w:rsidR="0039291E" w:rsidRPr="002555A4" w:rsidRDefault="0039291E" w:rsidP="00F53E6D">
      <w:pPr>
        <w:jc w:val="both"/>
        <w:rPr>
          <w:sz w:val="22"/>
          <w:szCs w:val="22"/>
          <w:lang w:val="x-none" w:eastAsia="x-none"/>
        </w:rPr>
      </w:pPr>
    </w:p>
    <w:p w14:paraId="6766E1D6" w14:textId="4ED576C7" w:rsidR="007973A7" w:rsidRDefault="00E2481F" w:rsidP="00FA5BB8">
      <w:pPr>
        <w:pStyle w:val="Heading1"/>
        <w:ind w:right="72"/>
        <w:jc w:val="both"/>
      </w:pPr>
      <w:r w:rsidRPr="00800A05">
        <w:rPr>
          <w:lang w:val="en-GB"/>
        </w:rPr>
        <w:t>Discussion</w:t>
      </w:r>
      <w:r w:rsidR="00800A05" w:rsidRPr="00800A05">
        <w:rPr>
          <w:lang w:val="en-GB"/>
        </w:rPr>
        <w:t xml:space="preserve">: </w:t>
      </w:r>
      <w:r w:rsidR="00043EB0">
        <w:rPr>
          <w:lang w:val="en-GB"/>
        </w:rPr>
        <w:t xml:space="preserve">Further details for </w:t>
      </w:r>
      <w:r w:rsidR="007973A7" w:rsidRPr="00056C62">
        <w:t xml:space="preserve">RRM </w:t>
      </w:r>
      <w:r w:rsidR="00CA3484">
        <w:t>test cases</w:t>
      </w:r>
      <w:r w:rsidR="003E5A77">
        <w:t xml:space="preserve"> for UE under XR operation</w:t>
      </w:r>
    </w:p>
    <w:p w14:paraId="242B3744" w14:textId="500C3599" w:rsidR="00FE7C49" w:rsidRPr="00FE7C49" w:rsidRDefault="00FE7C49" w:rsidP="00D55779">
      <w:pPr>
        <w:jc w:val="both"/>
        <w:rPr>
          <w:sz w:val="22"/>
          <w:szCs w:val="22"/>
          <w:lang w:eastAsia="x-none"/>
        </w:rPr>
      </w:pPr>
      <w:r>
        <w:rPr>
          <w:sz w:val="22"/>
          <w:szCs w:val="22"/>
          <w:lang w:eastAsia="x-none"/>
        </w:rPr>
        <w:t>Even if the</w:t>
      </w:r>
      <w:r w:rsidR="00B953A1">
        <w:rPr>
          <w:sz w:val="22"/>
          <w:szCs w:val="22"/>
          <w:lang w:eastAsia="x-none"/>
        </w:rPr>
        <w:t xml:space="preserve">re </w:t>
      </w:r>
      <w:r w:rsidR="001740B3">
        <w:rPr>
          <w:sz w:val="22"/>
          <w:szCs w:val="22"/>
          <w:lang w:eastAsia="x-none"/>
        </w:rPr>
        <w:t>are</w:t>
      </w:r>
      <w:r w:rsidR="00B953A1">
        <w:rPr>
          <w:sz w:val="22"/>
          <w:szCs w:val="22"/>
          <w:lang w:eastAsia="x-none"/>
        </w:rPr>
        <w:t xml:space="preserve"> the same accuracy requirements with XR </w:t>
      </w:r>
      <w:r w:rsidR="004075ED">
        <w:rPr>
          <w:sz w:val="22"/>
          <w:szCs w:val="22"/>
          <w:lang w:eastAsia="x-none"/>
        </w:rPr>
        <w:t xml:space="preserve">as in legacy, there is still a need to verify whether accuracy can be met </w:t>
      </w:r>
      <w:r w:rsidR="00C7468C">
        <w:rPr>
          <w:sz w:val="22"/>
          <w:szCs w:val="22"/>
          <w:lang w:eastAsia="x-none"/>
        </w:rPr>
        <w:t xml:space="preserve">in the new XR scenarios </w:t>
      </w:r>
      <w:r w:rsidR="004075ED">
        <w:rPr>
          <w:sz w:val="22"/>
          <w:szCs w:val="22"/>
          <w:lang w:eastAsia="x-none"/>
        </w:rPr>
        <w:t xml:space="preserve">since the </w:t>
      </w:r>
      <w:r w:rsidR="00385AE1">
        <w:rPr>
          <w:sz w:val="22"/>
          <w:szCs w:val="22"/>
          <w:lang w:eastAsia="x-none"/>
        </w:rPr>
        <w:t xml:space="preserve">measurement period is defined differently for XR and the </w:t>
      </w:r>
      <w:r w:rsidR="003D618E">
        <w:rPr>
          <w:sz w:val="22"/>
          <w:szCs w:val="22"/>
          <w:lang w:eastAsia="x-none"/>
        </w:rPr>
        <w:t>time between samples can become very non-uniform</w:t>
      </w:r>
      <w:r>
        <w:rPr>
          <w:sz w:val="22"/>
          <w:szCs w:val="22"/>
          <w:lang w:eastAsia="x-none"/>
        </w:rPr>
        <w:t>.</w:t>
      </w:r>
    </w:p>
    <w:p w14:paraId="6792656D" w14:textId="2DB63069" w:rsidR="00FE7C49" w:rsidRDefault="00FE7C49" w:rsidP="00D55779">
      <w:pPr>
        <w:pStyle w:val="ListParagraph"/>
        <w:numPr>
          <w:ilvl w:val="0"/>
          <w:numId w:val="46"/>
        </w:numPr>
        <w:jc w:val="both"/>
        <w:rPr>
          <w:i/>
          <w:iCs/>
          <w:sz w:val="22"/>
          <w:szCs w:val="22"/>
        </w:rPr>
      </w:pPr>
      <w:r w:rsidRPr="00D55779">
        <w:rPr>
          <w:b/>
          <w:bCs/>
          <w:i/>
          <w:iCs/>
          <w:sz w:val="22"/>
          <w:szCs w:val="22"/>
          <w:u w:val="single"/>
        </w:rPr>
        <w:t xml:space="preserve">Proposal </w:t>
      </w:r>
      <w:r w:rsidR="001740B3">
        <w:rPr>
          <w:b/>
          <w:bCs/>
          <w:i/>
          <w:iCs/>
          <w:sz w:val="22"/>
          <w:szCs w:val="22"/>
          <w:u w:val="single"/>
        </w:rPr>
        <w:t>1</w:t>
      </w:r>
      <w:r w:rsidRPr="00D55779">
        <w:rPr>
          <w:i/>
          <w:iCs/>
          <w:sz w:val="22"/>
          <w:szCs w:val="22"/>
        </w:rPr>
        <w:t xml:space="preserve">: </w:t>
      </w:r>
      <w:r w:rsidR="003D618E" w:rsidRPr="00D55779">
        <w:rPr>
          <w:i/>
          <w:iCs/>
          <w:sz w:val="22"/>
          <w:szCs w:val="22"/>
        </w:rPr>
        <w:t xml:space="preserve">Define at least </w:t>
      </w:r>
      <w:r w:rsidR="00D55779" w:rsidRPr="00D55779">
        <w:rPr>
          <w:i/>
          <w:iCs/>
          <w:sz w:val="22"/>
          <w:szCs w:val="22"/>
        </w:rPr>
        <w:t>one accuracy test case for XR in FR</w:t>
      </w:r>
      <w:r w:rsidR="00AA10E0">
        <w:rPr>
          <w:i/>
          <w:iCs/>
          <w:sz w:val="22"/>
          <w:szCs w:val="22"/>
        </w:rPr>
        <w:t>1</w:t>
      </w:r>
      <w:r w:rsidR="00D55779" w:rsidRPr="00D55779">
        <w:rPr>
          <w:i/>
          <w:iCs/>
          <w:sz w:val="22"/>
          <w:szCs w:val="22"/>
        </w:rPr>
        <w:t xml:space="preserve"> and at least one accuracy test for XR in FR2-1.</w:t>
      </w:r>
    </w:p>
    <w:p w14:paraId="6E89F278" w14:textId="77777777" w:rsidR="00A45153" w:rsidRDefault="00A45153" w:rsidP="00A45153">
      <w:pPr>
        <w:pStyle w:val="ListParagraph"/>
        <w:jc w:val="both"/>
        <w:rPr>
          <w:i/>
          <w:iCs/>
          <w:sz w:val="22"/>
          <w:szCs w:val="22"/>
        </w:rPr>
      </w:pPr>
    </w:p>
    <w:p w14:paraId="008EEED7" w14:textId="5BFBFE29" w:rsidR="00762E15" w:rsidRDefault="00762E15" w:rsidP="00762E15">
      <w:pPr>
        <w:pStyle w:val="ListParagraph"/>
        <w:numPr>
          <w:ilvl w:val="0"/>
          <w:numId w:val="46"/>
        </w:numPr>
        <w:jc w:val="both"/>
        <w:rPr>
          <w:i/>
          <w:iCs/>
          <w:sz w:val="22"/>
          <w:szCs w:val="22"/>
        </w:rPr>
      </w:pPr>
      <w:r>
        <w:rPr>
          <w:b/>
          <w:bCs/>
          <w:i/>
          <w:iCs/>
          <w:sz w:val="22"/>
          <w:szCs w:val="22"/>
          <w:u w:val="single"/>
        </w:rPr>
        <w:t xml:space="preserve">Proposal </w:t>
      </w:r>
      <w:r w:rsidR="00BB1F27">
        <w:rPr>
          <w:b/>
          <w:bCs/>
          <w:i/>
          <w:iCs/>
          <w:sz w:val="22"/>
          <w:szCs w:val="22"/>
          <w:u w:val="single"/>
        </w:rPr>
        <w:t>2</w:t>
      </w:r>
      <w:r w:rsidRPr="00485060">
        <w:rPr>
          <w:i/>
          <w:iCs/>
          <w:sz w:val="22"/>
          <w:szCs w:val="22"/>
        </w:rPr>
        <w:t>:</w:t>
      </w:r>
      <w:r>
        <w:rPr>
          <w:i/>
          <w:iCs/>
          <w:sz w:val="22"/>
          <w:szCs w:val="22"/>
        </w:rPr>
        <w:t xml:space="preserve"> The </w:t>
      </w:r>
      <w:r w:rsidR="00BB1F27">
        <w:rPr>
          <w:i/>
          <w:iCs/>
          <w:sz w:val="22"/>
          <w:szCs w:val="22"/>
        </w:rPr>
        <w:t xml:space="preserve">following test cases </w:t>
      </w:r>
      <w:r w:rsidR="009E160E">
        <w:rPr>
          <w:i/>
          <w:iCs/>
          <w:sz w:val="22"/>
          <w:szCs w:val="22"/>
        </w:rPr>
        <w:t>for</w:t>
      </w:r>
      <w:r>
        <w:rPr>
          <w:i/>
          <w:iCs/>
          <w:sz w:val="22"/>
          <w:szCs w:val="22"/>
        </w:rPr>
        <w:t xml:space="preserve"> measurement accuracy for XR </w:t>
      </w:r>
      <w:r w:rsidR="009E160E">
        <w:rPr>
          <w:i/>
          <w:iCs/>
          <w:sz w:val="22"/>
          <w:szCs w:val="22"/>
        </w:rPr>
        <w:t>can be specified:</w:t>
      </w:r>
    </w:p>
    <w:p w14:paraId="78A0F9F4" w14:textId="126A1404" w:rsidR="002B4977" w:rsidRPr="00A34EFF" w:rsidRDefault="002B4977" w:rsidP="00EF2EF5">
      <w:pPr>
        <w:ind w:left="360"/>
        <w:jc w:val="center"/>
        <w:rPr>
          <w:b/>
          <w:bCs/>
          <w:sz w:val="22"/>
          <w:szCs w:val="22"/>
        </w:rPr>
      </w:pPr>
      <w:r w:rsidRPr="00A34EFF">
        <w:rPr>
          <w:b/>
          <w:bCs/>
          <w:sz w:val="22"/>
          <w:szCs w:val="22"/>
        </w:rPr>
        <w:t xml:space="preserve">Table </w:t>
      </w:r>
      <w:r w:rsidR="009E160E">
        <w:rPr>
          <w:b/>
          <w:bCs/>
          <w:sz w:val="22"/>
          <w:szCs w:val="22"/>
        </w:rPr>
        <w:t>1</w:t>
      </w:r>
      <w:r>
        <w:rPr>
          <w:b/>
          <w:bCs/>
          <w:sz w:val="22"/>
          <w:szCs w:val="22"/>
        </w:rPr>
        <w:t xml:space="preserve">: </w:t>
      </w:r>
      <w:r w:rsidR="00A92CB3">
        <w:rPr>
          <w:b/>
          <w:bCs/>
          <w:sz w:val="22"/>
          <w:szCs w:val="22"/>
        </w:rPr>
        <w:t>Candidate t</w:t>
      </w:r>
      <w:r>
        <w:rPr>
          <w:b/>
          <w:bCs/>
          <w:sz w:val="22"/>
          <w:szCs w:val="22"/>
        </w:rPr>
        <w:t>est case</w:t>
      </w:r>
      <w:r w:rsidR="00A92CB3">
        <w:rPr>
          <w:b/>
          <w:bCs/>
          <w:sz w:val="22"/>
          <w:szCs w:val="22"/>
        </w:rPr>
        <w:t>s</w:t>
      </w:r>
      <w:r>
        <w:rPr>
          <w:b/>
          <w:bCs/>
          <w:sz w:val="22"/>
          <w:szCs w:val="22"/>
        </w:rPr>
        <w:t xml:space="preserve"> for measurement accuracy </w:t>
      </w:r>
      <w:r w:rsidR="007B1D35">
        <w:rPr>
          <w:b/>
          <w:bCs/>
          <w:sz w:val="22"/>
          <w:szCs w:val="22"/>
        </w:rPr>
        <w:t>(NR-SA)</w:t>
      </w:r>
      <w:r w:rsidR="00B367CB">
        <w:rPr>
          <w:b/>
          <w:bCs/>
          <w:sz w:val="22"/>
          <w:szCs w:val="22"/>
        </w:rPr>
        <w:t xml:space="preserve"> under XR operation</w:t>
      </w:r>
    </w:p>
    <w:tbl>
      <w:tblPr>
        <w:tblStyle w:val="TableGrid"/>
        <w:tblW w:w="9700" w:type="dxa"/>
        <w:tblInd w:w="360" w:type="dxa"/>
        <w:tblLook w:val="04A0" w:firstRow="1" w:lastRow="0" w:firstColumn="1" w:lastColumn="0" w:noHBand="0" w:noVBand="1"/>
      </w:tblPr>
      <w:tblGrid>
        <w:gridCol w:w="1318"/>
        <w:gridCol w:w="5157"/>
        <w:gridCol w:w="1665"/>
        <w:gridCol w:w="1560"/>
      </w:tblGrid>
      <w:tr w:rsidR="00A92CB3" w:rsidRPr="003B3BD7" w14:paraId="0586A920" w14:textId="77777777" w:rsidTr="00A92CB3">
        <w:tc>
          <w:tcPr>
            <w:tcW w:w="1318" w:type="dxa"/>
          </w:tcPr>
          <w:p w14:paraId="49046A15" w14:textId="77777777" w:rsidR="00A92CB3" w:rsidRPr="003B3BD7" w:rsidRDefault="00A92CB3" w:rsidP="00C417A2">
            <w:pPr>
              <w:jc w:val="both"/>
            </w:pPr>
          </w:p>
        </w:tc>
        <w:tc>
          <w:tcPr>
            <w:tcW w:w="5157" w:type="dxa"/>
          </w:tcPr>
          <w:p w14:paraId="72271973" w14:textId="65D8F97B" w:rsidR="00A92CB3" w:rsidRPr="003B3BD7" w:rsidRDefault="00A92CB3" w:rsidP="006A1B7B">
            <w:pPr>
              <w:jc w:val="center"/>
              <w:rPr>
                <w:b/>
                <w:bCs/>
              </w:rPr>
            </w:pPr>
            <w:r>
              <w:rPr>
                <w:b/>
                <w:bCs/>
              </w:rPr>
              <w:t>TC title</w:t>
            </w:r>
          </w:p>
        </w:tc>
        <w:tc>
          <w:tcPr>
            <w:tcW w:w="1665" w:type="dxa"/>
          </w:tcPr>
          <w:p w14:paraId="496671F5" w14:textId="22AD6C79" w:rsidR="00A92CB3" w:rsidRPr="003B3BD7" w:rsidRDefault="00A92CB3" w:rsidP="006A1B7B">
            <w:pPr>
              <w:jc w:val="center"/>
              <w:rPr>
                <w:b/>
                <w:bCs/>
              </w:rPr>
            </w:pPr>
            <w:r w:rsidRPr="003B3BD7">
              <w:rPr>
                <w:b/>
                <w:bCs/>
              </w:rPr>
              <w:t>FR (FR1, FR2-1)</w:t>
            </w:r>
          </w:p>
        </w:tc>
        <w:tc>
          <w:tcPr>
            <w:tcW w:w="1560" w:type="dxa"/>
          </w:tcPr>
          <w:p w14:paraId="7A2EA508" w14:textId="77777777" w:rsidR="00A92CB3" w:rsidRPr="003B3BD7" w:rsidRDefault="00A92CB3" w:rsidP="006A1B7B">
            <w:pPr>
              <w:jc w:val="center"/>
              <w:rPr>
                <w:b/>
                <w:bCs/>
              </w:rPr>
            </w:pPr>
            <w:r w:rsidRPr="003B3BD7">
              <w:rPr>
                <w:b/>
                <w:bCs/>
              </w:rPr>
              <w:t>DRX or non-DRX</w:t>
            </w:r>
          </w:p>
        </w:tc>
      </w:tr>
      <w:tr w:rsidR="00A92CB3" w:rsidRPr="003B3BD7" w14:paraId="7D26268D" w14:textId="77777777" w:rsidTr="00A92CB3">
        <w:tc>
          <w:tcPr>
            <w:tcW w:w="1318" w:type="dxa"/>
            <w:vMerge w:val="restart"/>
          </w:tcPr>
          <w:p w14:paraId="1A12E407" w14:textId="0E19F882" w:rsidR="00A92CB3" w:rsidRPr="003B3BD7" w:rsidRDefault="00A92CB3" w:rsidP="00C417A2">
            <w:pPr>
              <w:jc w:val="both"/>
            </w:pPr>
            <w:r w:rsidRPr="003B3BD7">
              <w:t xml:space="preserve">Inter-frequency </w:t>
            </w:r>
            <w:r w:rsidRPr="003B3BD7">
              <w:lastRenderedPageBreak/>
              <w:t>with gaps</w:t>
            </w:r>
            <w:r>
              <w:t xml:space="preserve"> (SS-RSRP)</w:t>
            </w:r>
          </w:p>
        </w:tc>
        <w:tc>
          <w:tcPr>
            <w:tcW w:w="5157" w:type="dxa"/>
          </w:tcPr>
          <w:p w14:paraId="0B1DA1B2" w14:textId="41E29187" w:rsidR="00A92CB3" w:rsidRPr="003B3BD7" w:rsidRDefault="00A92CB3" w:rsidP="00C417A2">
            <w:pPr>
              <w:jc w:val="both"/>
            </w:pPr>
            <w:r>
              <w:lastRenderedPageBreak/>
              <w:t xml:space="preserve">A.6.7.1.x </w:t>
            </w:r>
            <w:r w:rsidRPr="00E619C7">
              <w:t>SA inter-frequency measurement accuracy with FR1 serving cell and FR1 target cell</w:t>
            </w:r>
          </w:p>
        </w:tc>
        <w:tc>
          <w:tcPr>
            <w:tcW w:w="1665" w:type="dxa"/>
          </w:tcPr>
          <w:p w14:paraId="61C2AB3F" w14:textId="5C1377D4" w:rsidR="00A92CB3" w:rsidRPr="003B3BD7" w:rsidRDefault="00A92CB3" w:rsidP="00C417A2">
            <w:pPr>
              <w:jc w:val="both"/>
            </w:pPr>
            <w:r>
              <w:t xml:space="preserve">All cells in </w:t>
            </w:r>
            <w:r w:rsidRPr="003B3BD7">
              <w:t>FR1</w:t>
            </w:r>
          </w:p>
        </w:tc>
        <w:tc>
          <w:tcPr>
            <w:tcW w:w="1560" w:type="dxa"/>
          </w:tcPr>
          <w:p w14:paraId="04306D67" w14:textId="77777777" w:rsidR="00A92CB3" w:rsidRPr="003B3BD7" w:rsidRDefault="00A92CB3" w:rsidP="00C417A2">
            <w:pPr>
              <w:jc w:val="both"/>
            </w:pPr>
            <w:r w:rsidRPr="003B3BD7">
              <w:t>Non-DRX</w:t>
            </w:r>
          </w:p>
        </w:tc>
      </w:tr>
      <w:tr w:rsidR="00A92CB3" w:rsidRPr="003B3BD7" w14:paraId="2AD5A91A" w14:textId="77777777" w:rsidTr="00A92CB3">
        <w:tc>
          <w:tcPr>
            <w:tcW w:w="1318" w:type="dxa"/>
            <w:vMerge/>
          </w:tcPr>
          <w:p w14:paraId="3BA1F62B" w14:textId="69534EB3" w:rsidR="00A92CB3" w:rsidRPr="00007A80" w:rsidRDefault="00A92CB3" w:rsidP="00C417A2">
            <w:pPr>
              <w:jc w:val="both"/>
            </w:pPr>
          </w:p>
        </w:tc>
        <w:tc>
          <w:tcPr>
            <w:tcW w:w="5157" w:type="dxa"/>
          </w:tcPr>
          <w:p w14:paraId="59D22FC1" w14:textId="2049F513" w:rsidR="00A92CB3" w:rsidRPr="00007A80" w:rsidRDefault="00A92CB3" w:rsidP="00C417A2">
            <w:pPr>
              <w:jc w:val="both"/>
            </w:pPr>
            <w:r w:rsidRPr="00007A80">
              <w:t>A.7.7.1.x SA inter-frequency measurement accuracy with FR1 serving cell and FR2-1 target cell</w:t>
            </w:r>
          </w:p>
        </w:tc>
        <w:tc>
          <w:tcPr>
            <w:tcW w:w="1665" w:type="dxa"/>
          </w:tcPr>
          <w:p w14:paraId="4F6DAEB4" w14:textId="7A2B8976" w:rsidR="00A92CB3" w:rsidRPr="00007A80" w:rsidRDefault="00A92CB3" w:rsidP="00C417A2">
            <w:pPr>
              <w:jc w:val="both"/>
            </w:pPr>
            <w:r>
              <w:t xml:space="preserve">All cells </w:t>
            </w:r>
            <w:r w:rsidRPr="00007A80">
              <w:t>in FR2-1</w:t>
            </w:r>
          </w:p>
        </w:tc>
        <w:tc>
          <w:tcPr>
            <w:tcW w:w="1560" w:type="dxa"/>
          </w:tcPr>
          <w:p w14:paraId="3DD41C7D" w14:textId="77777777" w:rsidR="00A92CB3" w:rsidRPr="00007A80" w:rsidRDefault="00A92CB3" w:rsidP="00C417A2">
            <w:pPr>
              <w:jc w:val="both"/>
            </w:pPr>
            <w:r w:rsidRPr="00007A80">
              <w:t>Non-DRX</w:t>
            </w:r>
          </w:p>
        </w:tc>
      </w:tr>
      <w:tr w:rsidR="00A92CB3" w:rsidRPr="003B3BD7" w14:paraId="466ABD7C" w14:textId="77777777" w:rsidTr="00A92CB3">
        <w:tc>
          <w:tcPr>
            <w:tcW w:w="1318" w:type="dxa"/>
            <w:vMerge w:val="restart"/>
          </w:tcPr>
          <w:p w14:paraId="61C505DD" w14:textId="3BFF2542" w:rsidR="00A92CB3" w:rsidRPr="00007A80" w:rsidRDefault="00A92CB3" w:rsidP="00533AFE">
            <w:pPr>
              <w:jc w:val="both"/>
            </w:pPr>
            <w:r w:rsidRPr="00007A80">
              <w:t>Inter-frequency with gaps (SS-RSRQ)</w:t>
            </w:r>
          </w:p>
        </w:tc>
        <w:tc>
          <w:tcPr>
            <w:tcW w:w="5157" w:type="dxa"/>
          </w:tcPr>
          <w:p w14:paraId="3934F562" w14:textId="7E1D698B" w:rsidR="00A92CB3" w:rsidRPr="00007A80" w:rsidRDefault="00A92CB3" w:rsidP="00533AFE">
            <w:pPr>
              <w:jc w:val="both"/>
            </w:pPr>
            <w:r w:rsidRPr="00007A80">
              <w:t>A.6.7.2.x SA inter-frequency measurement accuracy with FR1 serving cell and FR1 target cell</w:t>
            </w:r>
          </w:p>
        </w:tc>
        <w:tc>
          <w:tcPr>
            <w:tcW w:w="1665" w:type="dxa"/>
          </w:tcPr>
          <w:p w14:paraId="5E7ECAB2" w14:textId="0F647C6E" w:rsidR="00A92CB3" w:rsidRPr="00007A80" w:rsidRDefault="00A92CB3" w:rsidP="00533AFE">
            <w:pPr>
              <w:jc w:val="both"/>
            </w:pPr>
            <w:r w:rsidRPr="00007A80">
              <w:t>All cells in FR1</w:t>
            </w:r>
          </w:p>
        </w:tc>
        <w:tc>
          <w:tcPr>
            <w:tcW w:w="1560" w:type="dxa"/>
          </w:tcPr>
          <w:p w14:paraId="4132FF95" w14:textId="4E70C3D0" w:rsidR="00A92CB3" w:rsidRPr="00007A80" w:rsidRDefault="00A92CB3" w:rsidP="00533AFE">
            <w:pPr>
              <w:jc w:val="both"/>
            </w:pPr>
            <w:r w:rsidRPr="00007A80">
              <w:t>Non-DRX</w:t>
            </w:r>
          </w:p>
        </w:tc>
      </w:tr>
      <w:tr w:rsidR="00A92CB3" w:rsidRPr="003B3BD7" w14:paraId="0729B98A" w14:textId="77777777" w:rsidTr="00A92CB3">
        <w:tc>
          <w:tcPr>
            <w:tcW w:w="1318" w:type="dxa"/>
            <w:vMerge/>
          </w:tcPr>
          <w:p w14:paraId="7808319E" w14:textId="77777777" w:rsidR="00A92CB3" w:rsidRPr="00007A80" w:rsidRDefault="00A92CB3" w:rsidP="00533AFE">
            <w:pPr>
              <w:jc w:val="both"/>
            </w:pPr>
          </w:p>
        </w:tc>
        <w:tc>
          <w:tcPr>
            <w:tcW w:w="5157" w:type="dxa"/>
          </w:tcPr>
          <w:p w14:paraId="6D6483BD" w14:textId="62AF1511" w:rsidR="00A92CB3" w:rsidRPr="00007A80" w:rsidRDefault="00A92CB3" w:rsidP="00533AFE">
            <w:pPr>
              <w:jc w:val="both"/>
            </w:pPr>
            <w:r w:rsidRPr="00007A80">
              <w:t>A.7.7.2.x SA inter-frequency measurement accuracy with FR1 serving cell and FR2-1 target cell</w:t>
            </w:r>
          </w:p>
        </w:tc>
        <w:tc>
          <w:tcPr>
            <w:tcW w:w="1665" w:type="dxa"/>
          </w:tcPr>
          <w:p w14:paraId="441EE7EA" w14:textId="377BA8CF" w:rsidR="00A92CB3" w:rsidRPr="00007A80" w:rsidRDefault="00A92CB3" w:rsidP="00533AFE">
            <w:pPr>
              <w:jc w:val="both"/>
            </w:pPr>
            <w:r>
              <w:t>All cells</w:t>
            </w:r>
            <w:r w:rsidRPr="00007A80">
              <w:t xml:space="preserve"> in FR2-1</w:t>
            </w:r>
          </w:p>
        </w:tc>
        <w:tc>
          <w:tcPr>
            <w:tcW w:w="1560" w:type="dxa"/>
          </w:tcPr>
          <w:p w14:paraId="70B3D864" w14:textId="1DD18FD6" w:rsidR="00A92CB3" w:rsidRPr="00007A80" w:rsidRDefault="00A92CB3" w:rsidP="00533AFE">
            <w:pPr>
              <w:jc w:val="both"/>
            </w:pPr>
            <w:r w:rsidRPr="00007A80">
              <w:t>Non-DRX</w:t>
            </w:r>
          </w:p>
        </w:tc>
      </w:tr>
    </w:tbl>
    <w:p w14:paraId="2F1B4B13" w14:textId="77777777" w:rsidR="006C3AE6" w:rsidRDefault="006C3AE6" w:rsidP="006C3AE6">
      <w:pPr>
        <w:ind w:left="360"/>
        <w:jc w:val="both"/>
        <w:rPr>
          <w:i/>
          <w:iCs/>
          <w:sz w:val="22"/>
          <w:szCs w:val="22"/>
        </w:rPr>
      </w:pPr>
    </w:p>
    <w:p w14:paraId="26A778DB" w14:textId="3F5F6080" w:rsidR="00C839A5" w:rsidRDefault="00C839A5" w:rsidP="00C839A5">
      <w:pPr>
        <w:jc w:val="both"/>
        <w:rPr>
          <w:sz w:val="22"/>
          <w:szCs w:val="22"/>
        </w:rPr>
      </w:pPr>
      <w:proofErr w:type="gramStart"/>
      <w:r>
        <w:rPr>
          <w:sz w:val="22"/>
          <w:szCs w:val="22"/>
        </w:rPr>
        <w:t>On</w:t>
      </w:r>
      <w:proofErr w:type="gramEnd"/>
      <w:r>
        <w:rPr>
          <w:sz w:val="22"/>
          <w:szCs w:val="22"/>
        </w:rPr>
        <w:t xml:space="preserve"> the time between </w:t>
      </w:r>
      <w:r w:rsidR="00C75597">
        <w:rPr>
          <w:sz w:val="22"/>
          <w:szCs w:val="22"/>
        </w:rPr>
        <w:t xml:space="preserve">DCI and MG start, there is no need </w:t>
      </w:r>
      <w:r w:rsidR="00E032FB">
        <w:rPr>
          <w:sz w:val="22"/>
          <w:szCs w:val="22"/>
        </w:rPr>
        <w:t>for different configurations</w:t>
      </w:r>
      <w:r w:rsidR="0003592D">
        <w:rPr>
          <w:sz w:val="22"/>
          <w:szCs w:val="22"/>
        </w:rPr>
        <w:t xml:space="preserve"> in the test cases</w:t>
      </w:r>
      <w:r w:rsidR="00C91ED4">
        <w:rPr>
          <w:sz w:val="22"/>
          <w:szCs w:val="22"/>
        </w:rPr>
        <w:t>, depending on the UE capability</w:t>
      </w:r>
      <w:r w:rsidR="00E032FB">
        <w:rPr>
          <w:sz w:val="22"/>
          <w:szCs w:val="22"/>
        </w:rPr>
        <w:t xml:space="preserve"> (UEs supporting </w:t>
      </w:r>
      <w:r w:rsidR="00726A9E">
        <w:rPr>
          <w:sz w:val="22"/>
          <w:szCs w:val="22"/>
        </w:rPr>
        <w:t>5</w:t>
      </w:r>
      <w:r w:rsidR="00E032FB">
        <w:rPr>
          <w:sz w:val="22"/>
          <w:szCs w:val="22"/>
        </w:rPr>
        <w:t xml:space="preserve"> ms and </w:t>
      </w:r>
      <w:r w:rsidR="00726A9E">
        <w:rPr>
          <w:sz w:val="22"/>
          <w:szCs w:val="22"/>
        </w:rPr>
        <w:t>3</w:t>
      </w:r>
      <w:r w:rsidR="00E032FB">
        <w:rPr>
          <w:sz w:val="22"/>
          <w:szCs w:val="22"/>
        </w:rPr>
        <w:t xml:space="preserve"> ms).</w:t>
      </w:r>
      <w:r w:rsidR="0026158F">
        <w:rPr>
          <w:sz w:val="22"/>
          <w:szCs w:val="22"/>
        </w:rPr>
        <w:t xml:space="preserve"> </w:t>
      </w:r>
      <w:r w:rsidR="00726A9E">
        <w:rPr>
          <w:sz w:val="22"/>
          <w:szCs w:val="22"/>
        </w:rPr>
        <w:t xml:space="preserve">Furthermore, </w:t>
      </w:r>
      <w:r w:rsidR="00BA4994">
        <w:rPr>
          <w:sz w:val="22"/>
          <w:szCs w:val="22"/>
        </w:rPr>
        <w:t>the 3 ms capability is optional</w:t>
      </w:r>
      <w:r w:rsidR="00726A9E">
        <w:rPr>
          <w:sz w:val="22"/>
          <w:szCs w:val="22"/>
        </w:rPr>
        <w:t>.</w:t>
      </w:r>
    </w:p>
    <w:p w14:paraId="2A035576" w14:textId="0E35E14A" w:rsidR="003D6AF2" w:rsidRDefault="00E63CD3" w:rsidP="00E63CD3">
      <w:pPr>
        <w:pStyle w:val="ListParagraph"/>
        <w:numPr>
          <w:ilvl w:val="0"/>
          <w:numId w:val="46"/>
        </w:numPr>
        <w:jc w:val="both"/>
        <w:rPr>
          <w:i/>
          <w:iCs/>
          <w:sz w:val="22"/>
          <w:szCs w:val="22"/>
        </w:rPr>
      </w:pPr>
      <w:r>
        <w:rPr>
          <w:b/>
          <w:bCs/>
          <w:i/>
          <w:iCs/>
          <w:sz w:val="22"/>
          <w:szCs w:val="22"/>
          <w:u w:val="single"/>
        </w:rPr>
        <w:t xml:space="preserve">Proposal </w:t>
      </w:r>
      <w:r>
        <w:rPr>
          <w:b/>
          <w:bCs/>
          <w:i/>
          <w:iCs/>
          <w:sz w:val="22"/>
          <w:szCs w:val="22"/>
          <w:u w:val="single"/>
        </w:rPr>
        <w:t>3</w:t>
      </w:r>
      <w:r w:rsidRPr="00485060">
        <w:rPr>
          <w:i/>
          <w:iCs/>
          <w:sz w:val="22"/>
          <w:szCs w:val="22"/>
        </w:rPr>
        <w:t>:</w:t>
      </w:r>
      <w:r>
        <w:rPr>
          <w:i/>
          <w:iCs/>
          <w:sz w:val="22"/>
          <w:szCs w:val="22"/>
        </w:rPr>
        <w:t xml:space="preserve"> </w:t>
      </w:r>
      <w:r w:rsidR="003D6AF2">
        <w:rPr>
          <w:i/>
          <w:iCs/>
          <w:sz w:val="22"/>
          <w:szCs w:val="22"/>
        </w:rPr>
        <w:t xml:space="preserve">In </w:t>
      </w:r>
      <w:r w:rsidR="00E94FED">
        <w:rPr>
          <w:i/>
          <w:iCs/>
          <w:sz w:val="22"/>
          <w:szCs w:val="22"/>
        </w:rPr>
        <w:t xml:space="preserve">all </w:t>
      </w:r>
      <w:r w:rsidR="00A21207">
        <w:rPr>
          <w:i/>
          <w:iCs/>
          <w:sz w:val="22"/>
          <w:szCs w:val="22"/>
        </w:rPr>
        <w:t xml:space="preserve">XR </w:t>
      </w:r>
      <w:r w:rsidR="003D6AF2">
        <w:rPr>
          <w:i/>
          <w:iCs/>
          <w:sz w:val="22"/>
          <w:szCs w:val="22"/>
        </w:rPr>
        <w:t xml:space="preserve">test cases, </w:t>
      </w:r>
      <w:r w:rsidR="003D6AF2" w:rsidRPr="003D6AF2">
        <w:rPr>
          <w:i/>
          <w:iCs/>
          <w:sz w:val="22"/>
          <w:szCs w:val="22"/>
        </w:rPr>
        <w:t xml:space="preserve">the DCI indication </w:t>
      </w:r>
      <w:r w:rsidR="00A202E9">
        <w:rPr>
          <w:i/>
          <w:iCs/>
          <w:sz w:val="22"/>
          <w:szCs w:val="22"/>
        </w:rPr>
        <w:t xml:space="preserve">is configured </w:t>
      </w:r>
      <w:r w:rsidR="003D6AF2" w:rsidRPr="003D6AF2">
        <w:rPr>
          <w:i/>
          <w:iCs/>
          <w:sz w:val="22"/>
          <w:szCs w:val="22"/>
        </w:rPr>
        <w:t>5 ms</w:t>
      </w:r>
      <w:r w:rsidR="00172F1D">
        <w:rPr>
          <w:i/>
          <w:iCs/>
          <w:sz w:val="22"/>
          <w:szCs w:val="22"/>
        </w:rPr>
        <w:t xml:space="preserve"> or more </w:t>
      </w:r>
      <w:r w:rsidR="003D6AF2" w:rsidRPr="003D6AF2">
        <w:rPr>
          <w:i/>
          <w:iCs/>
          <w:sz w:val="22"/>
          <w:szCs w:val="22"/>
        </w:rPr>
        <w:t>before the start of the measurement gap occasion</w:t>
      </w:r>
      <w:r w:rsidR="003210BE">
        <w:rPr>
          <w:i/>
          <w:iCs/>
          <w:sz w:val="22"/>
          <w:szCs w:val="22"/>
        </w:rPr>
        <w:t>.</w:t>
      </w:r>
    </w:p>
    <w:p w14:paraId="1BEC8380" w14:textId="77777777" w:rsidR="00E63CD3" w:rsidRPr="00E63CD3" w:rsidRDefault="00E63CD3" w:rsidP="00C839A5">
      <w:pPr>
        <w:jc w:val="both"/>
        <w:rPr>
          <w:sz w:val="22"/>
          <w:szCs w:val="22"/>
          <w:lang w:val="x-none"/>
        </w:rPr>
      </w:pPr>
    </w:p>
    <w:p w14:paraId="412566F4" w14:textId="77777777" w:rsidR="00D55779" w:rsidRDefault="00D55779" w:rsidP="00D55779">
      <w:pPr>
        <w:pStyle w:val="Heading1"/>
        <w:ind w:right="72"/>
        <w:jc w:val="both"/>
        <w:rPr>
          <w:lang w:val="sv-SE"/>
        </w:rPr>
      </w:pPr>
      <w:r>
        <w:rPr>
          <w:lang w:val="sv-SE"/>
        </w:rPr>
        <w:t>Summary</w:t>
      </w:r>
    </w:p>
    <w:p w14:paraId="56AB3FA3" w14:textId="77777777" w:rsidR="00840BA8" w:rsidRDefault="00840BA8" w:rsidP="00840BA8">
      <w:pPr>
        <w:pStyle w:val="ListParagraph"/>
        <w:numPr>
          <w:ilvl w:val="0"/>
          <w:numId w:val="46"/>
        </w:numPr>
        <w:jc w:val="both"/>
        <w:rPr>
          <w:i/>
          <w:iCs/>
          <w:sz w:val="22"/>
          <w:szCs w:val="22"/>
        </w:rPr>
      </w:pPr>
      <w:r w:rsidRPr="00D55779">
        <w:rPr>
          <w:b/>
          <w:bCs/>
          <w:i/>
          <w:iCs/>
          <w:sz w:val="22"/>
          <w:szCs w:val="22"/>
          <w:u w:val="single"/>
        </w:rPr>
        <w:t xml:space="preserve">Proposal </w:t>
      </w:r>
      <w:r>
        <w:rPr>
          <w:b/>
          <w:bCs/>
          <w:i/>
          <w:iCs/>
          <w:sz w:val="22"/>
          <w:szCs w:val="22"/>
          <w:u w:val="single"/>
        </w:rPr>
        <w:t>1</w:t>
      </w:r>
      <w:r w:rsidRPr="00D55779">
        <w:rPr>
          <w:i/>
          <w:iCs/>
          <w:sz w:val="22"/>
          <w:szCs w:val="22"/>
        </w:rPr>
        <w:t>: Define at least one accuracy test case for XR in FR</w:t>
      </w:r>
      <w:r>
        <w:rPr>
          <w:i/>
          <w:iCs/>
          <w:sz w:val="22"/>
          <w:szCs w:val="22"/>
        </w:rPr>
        <w:t>1</w:t>
      </w:r>
      <w:r w:rsidRPr="00D55779">
        <w:rPr>
          <w:i/>
          <w:iCs/>
          <w:sz w:val="22"/>
          <w:szCs w:val="22"/>
        </w:rPr>
        <w:t xml:space="preserve"> and at least one accuracy test for XR in FR2-1.</w:t>
      </w:r>
    </w:p>
    <w:p w14:paraId="02B5366C" w14:textId="77777777" w:rsidR="00840BA8" w:rsidRDefault="00840BA8" w:rsidP="00840BA8">
      <w:pPr>
        <w:pStyle w:val="ListParagraph"/>
        <w:jc w:val="both"/>
        <w:rPr>
          <w:i/>
          <w:iCs/>
          <w:sz w:val="22"/>
          <w:szCs w:val="22"/>
        </w:rPr>
      </w:pPr>
    </w:p>
    <w:p w14:paraId="7CF5776A" w14:textId="77777777" w:rsidR="00840BA8" w:rsidRDefault="00840BA8" w:rsidP="00840BA8">
      <w:pPr>
        <w:pStyle w:val="ListParagraph"/>
        <w:numPr>
          <w:ilvl w:val="0"/>
          <w:numId w:val="46"/>
        </w:numPr>
        <w:jc w:val="both"/>
        <w:rPr>
          <w:i/>
          <w:iCs/>
          <w:sz w:val="22"/>
          <w:szCs w:val="22"/>
        </w:rPr>
      </w:pPr>
      <w:r>
        <w:rPr>
          <w:b/>
          <w:bCs/>
          <w:i/>
          <w:iCs/>
          <w:sz w:val="22"/>
          <w:szCs w:val="22"/>
          <w:u w:val="single"/>
        </w:rPr>
        <w:t>Proposal 2</w:t>
      </w:r>
      <w:r w:rsidRPr="00485060">
        <w:rPr>
          <w:i/>
          <w:iCs/>
          <w:sz w:val="22"/>
          <w:szCs w:val="22"/>
        </w:rPr>
        <w:t>:</w:t>
      </w:r>
      <w:r>
        <w:rPr>
          <w:i/>
          <w:iCs/>
          <w:sz w:val="22"/>
          <w:szCs w:val="22"/>
        </w:rPr>
        <w:t xml:space="preserve"> The following test cases for measurement accuracy for XR can be specified:</w:t>
      </w:r>
    </w:p>
    <w:p w14:paraId="6FF327D3" w14:textId="77777777" w:rsidR="00840BA8" w:rsidRPr="00840BA8" w:rsidRDefault="00840BA8" w:rsidP="00840BA8">
      <w:pPr>
        <w:ind w:left="360"/>
        <w:jc w:val="center"/>
        <w:rPr>
          <w:b/>
          <w:bCs/>
          <w:i/>
          <w:iCs/>
          <w:sz w:val="22"/>
          <w:szCs w:val="22"/>
        </w:rPr>
      </w:pPr>
      <w:r w:rsidRPr="00840BA8">
        <w:rPr>
          <w:b/>
          <w:bCs/>
          <w:i/>
          <w:iCs/>
          <w:sz w:val="22"/>
          <w:szCs w:val="22"/>
        </w:rPr>
        <w:t>Table 1: Candidate test cases for measurement accuracy (NR-SA) under XR operation</w:t>
      </w:r>
    </w:p>
    <w:tbl>
      <w:tblPr>
        <w:tblStyle w:val="TableGrid"/>
        <w:tblW w:w="9841" w:type="dxa"/>
        <w:tblInd w:w="360" w:type="dxa"/>
        <w:tblLook w:val="04A0" w:firstRow="1" w:lastRow="0" w:firstColumn="1" w:lastColumn="0" w:noHBand="0" w:noVBand="1"/>
      </w:tblPr>
      <w:tblGrid>
        <w:gridCol w:w="1318"/>
        <w:gridCol w:w="4696"/>
        <w:gridCol w:w="1701"/>
        <w:gridCol w:w="2126"/>
      </w:tblGrid>
      <w:tr w:rsidR="00840BA8" w:rsidRPr="00840BA8" w14:paraId="1DB0D4B9" w14:textId="77777777" w:rsidTr="00840BA8">
        <w:tc>
          <w:tcPr>
            <w:tcW w:w="1318" w:type="dxa"/>
          </w:tcPr>
          <w:p w14:paraId="5E4BC668" w14:textId="77777777" w:rsidR="00840BA8" w:rsidRPr="00840BA8" w:rsidRDefault="00840BA8" w:rsidP="00B04EBE">
            <w:pPr>
              <w:jc w:val="both"/>
              <w:rPr>
                <w:i/>
                <w:iCs/>
              </w:rPr>
            </w:pPr>
          </w:p>
        </w:tc>
        <w:tc>
          <w:tcPr>
            <w:tcW w:w="4696" w:type="dxa"/>
          </w:tcPr>
          <w:p w14:paraId="1C076E42" w14:textId="77777777" w:rsidR="00840BA8" w:rsidRPr="00840BA8" w:rsidRDefault="00840BA8" w:rsidP="00B04EBE">
            <w:pPr>
              <w:jc w:val="center"/>
              <w:rPr>
                <w:b/>
                <w:bCs/>
                <w:i/>
                <w:iCs/>
              </w:rPr>
            </w:pPr>
            <w:r w:rsidRPr="00840BA8">
              <w:rPr>
                <w:b/>
                <w:bCs/>
                <w:i/>
                <w:iCs/>
              </w:rPr>
              <w:t>TC title</w:t>
            </w:r>
          </w:p>
        </w:tc>
        <w:tc>
          <w:tcPr>
            <w:tcW w:w="1701" w:type="dxa"/>
          </w:tcPr>
          <w:p w14:paraId="641D91B9" w14:textId="77777777" w:rsidR="00840BA8" w:rsidRPr="00840BA8" w:rsidRDefault="00840BA8" w:rsidP="00B04EBE">
            <w:pPr>
              <w:jc w:val="center"/>
              <w:rPr>
                <w:b/>
                <w:bCs/>
                <w:i/>
                <w:iCs/>
              </w:rPr>
            </w:pPr>
            <w:r w:rsidRPr="00840BA8">
              <w:rPr>
                <w:b/>
                <w:bCs/>
                <w:i/>
                <w:iCs/>
              </w:rPr>
              <w:t>FR (FR1, FR2-1)</w:t>
            </w:r>
          </w:p>
        </w:tc>
        <w:tc>
          <w:tcPr>
            <w:tcW w:w="2126" w:type="dxa"/>
          </w:tcPr>
          <w:p w14:paraId="5D6C4570" w14:textId="77777777" w:rsidR="00840BA8" w:rsidRPr="00840BA8" w:rsidRDefault="00840BA8" w:rsidP="00B04EBE">
            <w:pPr>
              <w:jc w:val="center"/>
              <w:rPr>
                <w:b/>
                <w:bCs/>
                <w:i/>
                <w:iCs/>
              </w:rPr>
            </w:pPr>
            <w:r w:rsidRPr="00840BA8">
              <w:rPr>
                <w:b/>
                <w:bCs/>
                <w:i/>
                <w:iCs/>
              </w:rPr>
              <w:t>DRX or non-DRX</w:t>
            </w:r>
          </w:p>
        </w:tc>
      </w:tr>
      <w:tr w:rsidR="00840BA8" w:rsidRPr="00840BA8" w14:paraId="33812B9E" w14:textId="77777777" w:rsidTr="00840BA8">
        <w:tc>
          <w:tcPr>
            <w:tcW w:w="1318" w:type="dxa"/>
            <w:vMerge w:val="restart"/>
          </w:tcPr>
          <w:p w14:paraId="23DD7A6D" w14:textId="77777777" w:rsidR="00840BA8" w:rsidRPr="00840BA8" w:rsidRDefault="00840BA8" w:rsidP="00B04EBE">
            <w:pPr>
              <w:jc w:val="both"/>
              <w:rPr>
                <w:i/>
                <w:iCs/>
              </w:rPr>
            </w:pPr>
            <w:r w:rsidRPr="00840BA8">
              <w:rPr>
                <w:i/>
                <w:iCs/>
              </w:rPr>
              <w:t>Inter-frequency with gaps (SS-RSRP)</w:t>
            </w:r>
          </w:p>
        </w:tc>
        <w:tc>
          <w:tcPr>
            <w:tcW w:w="4696" w:type="dxa"/>
          </w:tcPr>
          <w:p w14:paraId="02AE6A70" w14:textId="77777777" w:rsidR="00840BA8" w:rsidRPr="00840BA8" w:rsidRDefault="00840BA8" w:rsidP="00B04EBE">
            <w:pPr>
              <w:jc w:val="both"/>
              <w:rPr>
                <w:i/>
                <w:iCs/>
              </w:rPr>
            </w:pPr>
            <w:r w:rsidRPr="00840BA8">
              <w:rPr>
                <w:i/>
                <w:iCs/>
              </w:rPr>
              <w:t>A.6.7.1.x SA inter-frequency measurement accuracy with FR1 serving cell and FR1 target cell</w:t>
            </w:r>
          </w:p>
        </w:tc>
        <w:tc>
          <w:tcPr>
            <w:tcW w:w="1701" w:type="dxa"/>
          </w:tcPr>
          <w:p w14:paraId="7835FF0F" w14:textId="77777777" w:rsidR="00840BA8" w:rsidRPr="00840BA8" w:rsidRDefault="00840BA8" w:rsidP="00840BA8">
            <w:pPr>
              <w:jc w:val="center"/>
              <w:rPr>
                <w:i/>
                <w:iCs/>
              </w:rPr>
            </w:pPr>
            <w:r w:rsidRPr="00840BA8">
              <w:rPr>
                <w:i/>
                <w:iCs/>
              </w:rPr>
              <w:t>All cells in FR1</w:t>
            </w:r>
          </w:p>
        </w:tc>
        <w:tc>
          <w:tcPr>
            <w:tcW w:w="2126" w:type="dxa"/>
          </w:tcPr>
          <w:p w14:paraId="4A86E161" w14:textId="77777777" w:rsidR="00840BA8" w:rsidRPr="00840BA8" w:rsidRDefault="00840BA8" w:rsidP="00840BA8">
            <w:pPr>
              <w:jc w:val="center"/>
              <w:rPr>
                <w:i/>
                <w:iCs/>
              </w:rPr>
            </w:pPr>
            <w:r w:rsidRPr="00840BA8">
              <w:rPr>
                <w:i/>
                <w:iCs/>
              </w:rPr>
              <w:t>Non-DRX</w:t>
            </w:r>
          </w:p>
        </w:tc>
      </w:tr>
      <w:tr w:rsidR="00840BA8" w:rsidRPr="00840BA8" w14:paraId="3CD80101" w14:textId="77777777" w:rsidTr="00840BA8">
        <w:tc>
          <w:tcPr>
            <w:tcW w:w="1318" w:type="dxa"/>
            <w:vMerge/>
          </w:tcPr>
          <w:p w14:paraId="7D731D05" w14:textId="77777777" w:rsidR="00840BA8" w:rsidRPr="00840BA8" w:rsidRDefault="00840BA8" w:rsidP="00B04EBE">
            <w:pPr>
              <w:jc w:val="both"/>
              <w:rPr>
                <w:i/>
                <w:iCs/>
              </w:rPr>
            </w:pPr>
          </w:p>
        </w:tc>
        <w:tc>
          <w:tcPr>
            <w:tcW w:w="4696" w:type="dxa"/>
          </w:tcPr>
          <w:p w14:paraId="442D33BD" w14:textId="77777777" w:rsidR="00840BA8" w:rsidRPr="00840BA8" w:rsidRDefault="00840BA8" w:rsidP="00B04EBE">
            <w:pPr>
              <w:jc w:val="both"/>
              <w:rPr>
                <w:i/>
                <w:iCs/>
              </w:rPr>
            </w:pPr>
            <w:r w:rsidRPr="00840BA8">
              <w:rPr>
                <w:i/>
                <w:iCs/>
              </w:rPr>
              <w:t>A.7.7.1.x SA inter-frequency measurement accuracy with FR1 serving cell and FR2-1 target cell</w:t>
            </w:r>
          </w:p>
        </w:tc>
        <w:tc>
          <w:tcPr>
            <w:tcW w:w="1701" w:type="dxa"/>
          </w:tcPr>
          <w:p w14:paraId="1526BB4B" w14:textId="77777777" w:rsidR="00840BA8" w:rsidRPr="00840BA8" w:rsidRDefault="00840BA8" w:rsidP="00840BA8">
            <w:pPr>
              <w:jc w:val="center"/>
              <w:rPr>
                <w:i/>
                <w:iCs/>
              </w:rPr>
            </w:pPr>
            <w:r w:rsidRPr="00840BA8">
              <w:rPr>
                <w:i/>
                <w:iCs/>
              </w:rPr>
              <w:t>All cells in FR2-1</w:t>
            </w:r>
          </w:p>
        </w:tc>
        <w:tc>
          <w:tcPr>
            <w:tcW w:w="2126" w:type="dxa"/>
          </w:tcPr>
          <w:p w14:paraId="09EBF9BA" w14:textId="77777777" w:rsidR="00840BA8" w:rsidRPr="00840BA8" w:rsidRDefault="00840BA8" w:rsidP="00840BA8">
            <w:pPr>
              <w:jc w:val="center"/>
              <w:rPr>
                <w:i/>
                <w:iCs/>
              </w:rPr>
            </w:pPr>
            <w:r w:rsidRPr="00840BA8">
              <w:rPr>
                <w:i/>
                <w:iCs/>
              </w:rPr>
              <w:t>Non-DRX</w:t>
            </w:r>
          </w:p>
        </w:tc>
      </w:tr>
      <w:tr w:rsidR="00840BA8" w:rsidRPr="00840BA8" w14:paraId="45DFA6E9" w14:textId="77777777" w:rsidTr="00840BA8">
        <w:tc>
          <w:tcPr>
            <w:tcW w:w="1318" w:type="dxa"/>
            <w:vMerge w:val="restart"/>
          </w:tcPr>
          <w:p w14:paraId="45AB5230" w14:textId="77777777" w:rsidR="00840BA8" w:rsidRPr="00840BA8" w:rsidRDefault="00840BA8" w:rsidP="00B04EBE">
            <w:pPr>
              <w:jc w:val="both"/>
              <w:rPr>
                <w:i/>
                <w:iCs/>
              </w:rPr>
            </w:pPr>
            <w:r w:rsidRPr="00840BA8">
              <w:rPr>
                <w:i/>
                <w:iCs/>
              </w:rPr>
              <w:t>Inter-frequency with gaps (SS-RSRQ)</w:t>
            </w:r>
          </w:p>
        </w:tc>
        <w:tc>
          <w:tcPr>
            <w:tcW w:w="4696" w:type="dxa"/>
          </w:tcPr>
          <w:p w14:paraId="587CD892" w14:textId="77777777" w:rsidR="00840BA8" w:rsidRPr="00840BA8" w:rsidRDefault="00840BA8" w:rsidP="00B04EBE">
            <w:pPr>
              <w:jc w:val="both"/>
              <w:rPr>
                <w:i/>
                <w:iCs/>
              </w:rPr>
            </w:pPr>
            <w:r w:rsidRPr="00840BA8">
              <w:rPr>
                <w:i/>
                <w:iCs/>
              </w:rPr>
              <w:t>A.6.7.2.x SA inter-frequency measurement accuracy with FR1 serving cell and FR1 target cell</w:t>
            </w:r>
          </w:p>
        </w:tc>
        <w:tc>
          <w:tcPr>
            <w:tcW w:w="1701" w:type="dxa"/>
          </w:tcPr>
          <w:p w14:paraId="488D50C6" w14:textId="77777777" w:rsidR="00840BA8" w:rsidRPr="00840BA8" w:rsidRDefault="00840BA8" w:rsidP="00840BA8">
            <w:pPr>
              <w:jc w:val="center"/>
              <w:rPr>
                <w:i/>
                <w:iCs/>
              </w:rPr>
            </w:pPr>
            <w:r w:rsidRPr="00840BA8">
              <w:rPr>
                <w:i/>
                <w:iCs/>
              </w:rPr>
              <w:t>All cells in FR1</w:t>
            </w:r>
          </w:p>
        </w:tc>
        <w:tc>
          <w:tcPr>
            <w:tcW w:w="2126" w:type="dxa"/>
          </w:tcPr>
          <w:p w14:paraId="70609FCE" w14:textId="77777777" w:rsidR="00840BA8" w:rsidRPr="00840BA8" w:rsidRDefault="00840BA8" w:rsidP="00840BA8">
            <w:pPr>
              <w:jc w:val="center"/>
              <w:rPr>
                <w:i/>
                <w:iCs/>
              </w:rPr>
            </w:pPr>
            <w:r w:rsidRPr="00840BA8">
              <w:rPr>
                <w:i/>
                <w:iCs/>
              </w:rPr>
              <w:t>Non-DRX</w:t>
            </w:r>
          </w:p>
        </w:tc>
      </w:tr>
      <w:tr w:rsidR="00840BA8" w:rsidRPr="00840BA8" w14:paraId="57274D2E" w14:textId="77777777" w:rsidTr="00840BA8">
        <w:tc>
          <w:tcPr>
            <w:tcW w:w="1318" w:type="dxa"/>
            <w:vMerge/>
          </w:tcPr>
          <w:p w14:paraId="301302E6" w14:textId="77777777" w:rsidR="00840BA8" w:rsidRPr="00840BA8" w:rsidRDefault="00840BA8" w:rsidP="00B04EBE">
            <w:pPr>
              <w:jc w:val="both"/>
              <w:rPr>
                <w:i/>
                <w:iCs/>
              </w:rPr>
            </w:pPr>
          </w:p>
        </w:tc>
        <w:tc>
          <w:tcPr>
            <w:tcW w:w="4696" w:type="dxa"/>
          </w:tcPr>
          <w:p w14:paraId="64630B9E" w14:textId="77777777" w:rsidR="00840BA8" w:rsidRPr="00840BA8" w:rsidRDefault="00840BA8" w:rsidP="00B04EBE">
            <w:pPr>
              <w:jc w:val="both"/>
              <w:rPr>
                <w:i/>
                <w:iCs/>
              </w:rPr>
            </w:pPr>
            <w:r w:rsidRPr="00840BA8">
              <w:rPr>
                <w:i/>
                <w:iCs/>
              </w:rPr>
              <w:t>A.7.7.2.x SA inter-frequency measurement accuracy with FR1 serving cell and FR2-1 target cell</w:t>
            </w:r>
          </w:p>
        </w:tc>
        <w:tc>
          <w:tcPr>
            <w:tcW w:w="1701" w:type="dxa"/>
          </w:tcPr>
          <w:p w14:paraId="46C192FA" w14:textId="77777777" w:rsidR="00840BA8" w:rsidRPr="00840BA8" w:rsidRDefault="00840BA8" w:rsidP="00840BA8">
            <w:pPr>
              <w:jc w:val="center"/>
              <w:rPr>
                <w:i/>
                <w:iCs/>
              </w:rPr>
            </w:pPr>
            <w:r w:rsidRPr="00840BA8">
              <w:rPr>
                <w:i/>
                <w:iCs/>
              </w:rPr>
              <w:t>All cells in FR2-1</w:t>
            </w:r>
          </w:p>
        </w:tc>
        <w:tc>
          <w:tcPr>
            <w:tcW w:w="2126" w:type="dxa"/>
          </w:tcPr>
          <w:p w14:paraId="0B304DDA" w14:textId="77777777" w:rsidR="00840BA8" w:rsidRPr="00840BA8" w:rsidRDefault="00840BA8" w:rsidP="00840BA8">
            <w:pPr>
              <w:jc w:val="center"/>
              <w:rPr>
                <w:i/>
                <w:iCs/>
              </w:rPr>
            </w:pPr>
            <w:r w:rsidRPr="00840BA8">
              <w:rPr>
                <w:i/>
                <w:iCs/>
              </w:rPr>
              <w:t>Non-DRX</w:t>
            </w:r>
          </w:p>
        </w:tc>
      </w:tr>
    </w:tbl>
    <w:p w14:paraId="19C8C544" w14:textId="77777777" w:rsidR="00840BA8" w:rsidRDefault="00840BA8" w:rsidP="00840BA8">
      <w:pPr>
        <w:ind w:left="360"/>
        <w:jc w:val="both"/>
        <w:rPr>
          <w:i/>
          <w:iCs/>
          <w:sz w:val="22"/>
          <w:szCs w:val="22"/>
        </w:rPr>
      </w:pPr>
    </w:p>
    <w:p w14:paraId="5717D832" w14:textId="77777777" w:rsidR="00634A9F" w:rsidRDefault="00634A9F" w:rsidP="00634A9F">
      <w:pPr>
        <w:pStyle w:val="ListParagraph"/>
        <w:numPr>
          <w:ilvl w:val="0"/>
          <w:numId w:val="46"/>
        </w:numPr>
        <w:jc w:val="both"/>
        <w:rPr>
          <w:i/>
          <w:iCs/>
          <w:sz w:val="22"/>
          <w:szCs w:val="22"/>
        </w:rPr>
      </w:pPr>
      <w:r>
        <w:rPr>
          <w:b/>
          <w:bCs/>
          <w:i/>
          <w:iCs/>
          <w:sz w:val="22"/>
          <w:szCs w:val="22"/>
          <w:u w:val="single"/>
        </w:rPr>
        <w:t>Proposal 3</w:t>
      </w:r>
      <w:r w:rsidRPr="00485060">
        <w:rPr>
          <w:i/>
          <w:iCs/>
          <w:sz w:val="22"/>
          <w:szCs w:val="22"/>
        </w:rPr>
        <w:t>:</w:t>
      </w:r>
      <w:r>
        <w:rPr>
          <w:i/>
          <w:iCs/>
          <w:sz w:val="22"/>
          <w:szCs w:val="22"/>
        </w:rPr>
        <w:t xml:space="preserve"> In all XR test cases, </w:t>
      </w:r>
      <w:r w:rsidRPr="003D6AF2">
        <w:rPr>
          <w:i/>
          <w:iCs/>
          <w:sz w:val="22"/>
          <w:szCs w:val="22"/>
        </w:rPr>
        <w:t xml:space="preserve">the DCI indication </w:t>
      </w:r>
      <w:r>
        <w:rPr>
          <w:i/>
          <w:iCs/>
          <w:sz w:val="22"/>
          <w:szCs w:val="22"/>
        </w:rPr>
        <w:t xml:space="preserve">is configured </w:t>
      </w:r>
      <w:r w:rsidRPr="003D6AF2">
        <w:rPr>
          <w:i/>
          <w:iCs/>
          <w:sz w:val="22"/>
          <w:szCs w:val="22"/>
        </w:rPr>
        <w:t>5 ms</w:t>
      </w:r>
      <w:r>
        <w:rPr>
          <w:i/>
          <w:iCs/>
          <w:sz w:val="22"/>
          <w:szCs w:val="22"/>
        </w:rPr>
        <w:t xml:space="preserve"> or more </w:t>
      </w:r>
      <w:r w:rsidRPr="003D6AF2">
        <w:rPr>
          <w:i/>
          <w:iCs/>
          <w:sz w:val="22"/>
          <w:szCs w:val="22"/>
        </w:rPr>
        <w:t>before the start of the measurement gap occasion</w:t>
      </w:r>
      <w:r>
        <w:rPr>
          <w:i/>
          <w:iCs/>
          <w:sz w:val="22"/>
          <w:szCs w:val="22"/>
        </w:rPr>
        <w:t>.</w:t>
      </w:r>
    </w:p>
    <w:p w14:paraId="71701AAD" w14:textId="77777777" w:rsidR="004D172E" w:rsidRPr="00634A9F" w:rsidRDefault="004D172E" w:rsidP="004D172E">
      <w:pPr>
        <w:ind w:left="360"/>
        <w:jc w:val="both"/>
        <w:rPr>
          <w:i/>
          <w:iCs/>
          <w:sz w:val="22"/>
          <w:szCs w:val="22"/>
          <w:lang w:val="x-none"/>
        </w:rPr>
      </w:pPr>
    </w:p>
    <w:p w14:paraId="4A6668EC" w14:textId="09C40CA2"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7520F128" w14:textId="0CB90334" w:rsidR="002F780B" w:rsidRDefault="000F4257" w:rsidP="00D90A4C">
      <w:pPr>
        <w:spacing w:after="0"/>
        <w:rPr>
          <w:lang w:val="en-GB" w:eastAsia="x-none"/>
        </w:rPr>
      </w:pPr>
      <w:r>
        <w:rPr>
          <w:lang w:val="en-GB" w:eastAsia="x-none"/>
        </w:rPr>
        <w:t xml:space="preserve">[2] </w:t>
      </w:r>
      <w:r w:rsidR="00062588" w:rsidRPr="00062588">
        <w:rPr>
          <w:lang w:val="en-GB" w:eastAsia="x-none"/>
        </w:rPr>
        <w:t>R4-2512144</w:t>
      </w:r>
      <w:r w:rsidR="00062588">
        <w:rPr>
          <w:lang w:val="en-GB" w:eastAsia="x-none"/>
        </w:rPr>
        <w:t xml:space="preserve">, </w:t>
      </w:r>
      <w:r w:rsidR="009E6836" w:rsidRPr="009E6836">
        <w:rPr>
          <w:lang w:val="en-GB" w:eastAsia="x-none"/>
        </w:rPr>
        <w:t>WF on RRM requirements for NR_XR_Ph3</w:t>
      </w:r>
      <w:r w:rsidR="009E6836">
        <w:rPr>
          <w:lang w:val="en-GB" w:eastAsia="x-none"/>
        </w:rPr>
        <w:t xml:space="preserve">, </w:t>
      </w:r>
      <w:r w:rsidR="006249CA">
        <w:rPr>
          <w:lang w:val="en-GB" w:eastAsia="x-none"/>
        </w:rPr>
        <w:t>Nokia, Aug. 2025.</w:t>
      </w:r>
    </w:p>
    <w:p w14:paraId="522F4530" w14:textId="77777777" w:rsidR="005D3B30" w:rsidRDefault="006B211A" w:rsidP="005D3B30">
      <w:pPr>
        <w:spacing w:after="0"/>
        <w:rPr>
          <w:lang w:val="en-GB" w:eastAsia="x-none"/>
        </w:rPr>
      </w:pPr>
      <w:r>
        <w:rPr>
          <w:lang w:val="en-GB" w:eastAsia="x-none"/>
        </w:rPr>
        <w:t xml:space="preserve">[3] </w:t>
      </w:r>
      <w:r w:rsidR="005D3B30" w:rsidRPr="00250A79">
        <w:rPr>
          <w:lang w:val="en-GB" w:eastAsia="x-none"/>
        </w:rPr>
        <w:t>R4-2504911</w:t>
      </w:r>
      <w:r w:rsidR="005D3B30">
        <w:rPr>
          <w:lang w:val="en-GB" w:eastAsia="x-none"/>
        </w:rPr>
        <w:t xml:space="preserve">, </w:t>
      </w:r>
      <w:r w:rsidR="005D3B30" w:rsidRPr="000C294C">
        <w:rPr>
          <w:lang w:val="en-GB" w:eastAsia="x-none"/>
        </w:rPr>
        <w:t>WF on RRM requirements for XR_Ph3</w:t>
      </w:r>
      <w:r w:rsidR="005D3B30">
        <w:rPr>
          <w:lang w:val="en-GB" w:eastAsia="x-none"/>
        </w:rPr>
        <w:t>, Nokia, Apr. 2025.</w:t>
      </w:r>
    </w:p>
    <w:p w14:paraId="33BF607B" w14:textId="23BCE4A5" w:rsidR="008E2C03" w:rsidRDefault="00F72E4A" w:rsidP="00D90A4C">
      <w:pPr>
        <w:spacing w:after="0"/>
        <w:rPr>
          <w:lang w:val="en-GB" w:eastAsia="x-none"/>
        </w:rPr>
      </w:pPr>
      <w:r>
        <w:rPr>
          <w:lang w:val="en-GB" w:eastAsia="x-none"/>
        </w:rPr>
        <w:t xml:space="preserve">[4] </w:t>
      </w:r>
      <w:r w:rsidR="00C45E52" w:rsidRPr="00C45E52">
        <w:rPr>
          <w:lang w:val="en-GB" w:eastAsia="x-none"/>
        </w:rPr>
        <w:t>R4-2514869</w:t>
      </w:r>
      <w:r w:rsidR="00C45E52">
        <w:rPr>
          <w:lang w:val="en-GB" w:eastAsia="x-none"/>
        </w:rPr>
        <w:t xml:space="preserve">, </w:t>
      </w:r>
      <w:r w:rsidR="00327C03" w:rsidRPr="00327C03">
        <w:rPr>
          <w:lang w:val="en-GB" w:eastAsia="x-none"/>
        </w:rPr>
        <w:t>WF on NR_XR_Ph3_RRM</w:t>
      </w:r>
      <w:r w:rsidR="00327C03">
        <w:rPr>
          <w:lang w:val="en-GB" w:eastAsia="x-none"/>
        </w:rPr>
        <w:t>, Nokia, Oct. 2025.</w:t>
      </w:r>
    </w:p>
    <w:sectPr w:rsidR="008E2C0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5286" w14:textId="77777777" w:rsidR="00BE3F69" w:rsidRDefault="00BE3F69">
      <w:r>
        <w:separator/>
      </w:r>
    </w:p>
  </w:endnote>
  <w:endnote w:type="continuationSeparator" w:id="0">
    <w:p w14:paraId="009909F8" w14:textId="77777777" w:rsidR="00BE3F69" w:rsidRDefault="00BE3F69">
      <w:r>
        <w:continuationSeparator/>
      </w:r>
    </w:p>
  </w:endnote>
  <w:endnote w:type="continuationNotice" w:id="1">
    <w:p w14:paraId="0D653205" w14:textId="77777777" w:rsidR="00BE3F69" w:rsidRDefault="00BE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66B8" w14:textId="77777777" w:rsidR="00BE3F69" w:rsidRDefault="00BE3F69">
      <w:r>
        <w:separator/>
      </w:r>
    </w:p>
  </w:footnote>
  <w:footnote w:type="continuationSeparator" w:id="0">
    <w:p w14:paraId="660C5B2D" w14:textId="77777777" w:rsidR="00BE3F69" w:rsidRDefault="00BE3F69">
      <w:r>
        <w:continuationSeparator/>
      </w:r>
    </w:p>
  </w:footnote>
  <w:footnote w:type="continuationNotice" w:id="1">
    <w:p w14:paraId="7F315C42" w14:textId="77777777" w:rsidR="00BE3F69" w:rsidRDefault="00BE3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9"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9CE1B7C"/>
    <w:multiLevelType w:val="hybridMultilevel"/>
    <w:tmpl w:val="2FFAFEBA"/>
    <w:lvl w:ilvl="0" w:tplc="DC761C40">
      <w:start w:val="1"/>
      <w:numFmt w:val="bullet"/>
      <w:lvlText w:val=""/>
      <w:lvlJc w:val="left"/>
      <w:pPr>
        <w:ind w:left="928" w:hanging="360"/>
      </w:pPr>
      <w:rPr>
        <w:rFonts w:ascii="Symbol" w:eastAsia="MS Mincho" w:hAnsi="Symbo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2"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3"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AC0792"/>
    <w:multiLevelType w:val="multilevel"/>
    <w:tmpl w:val="58AC079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8"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43"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9"/>
  </w:num>
  <w:num w:numId="2" w16cid:durableId="1943106378">
    <w:abstractNumId w:val="49"/>
  </w:num>
  <w:num w:numId="3" w16cid:durableId="11735331">
    <w:abstractNumId w:val="44"/>
  </w:num>
  <w:num w:numId="4" w16cid:durableId="1102259893">
    <w:abstractNumId w:val="24"/>
  </w:num>
  <w:num w:numId="5" w16cid:durableId="530342860">
    <w:abstractNumId w:val="27"/>
  </w:num>
  <w:num w:numId="6" w16cid:durableId="2130512404">
    <w:abstractNumId w:val="2"/>
  </w:num>
  <w:num w:numId="7" w16cid:durableId="272589911">
    <w:abstractNumId w:val="0"/>
  </w:num>
  <w:num w:numId="8" w16cid:durableId="1396777579">
    <w:abstractNumId w:val="53"/>
  </w:num>
  <w:num w:numId="9" w16cid:durableId="1238323227">
    <w:abstractNumId w:val="11"/>
  </w:num>
  <w:num w:numId="10" w16cid:durableId="1688098728">
    <w:abstractNumId w:val="13"/>
  </w:num>
  <w:num w:numId="11" w16cid:durableId="1406415193">
    <w:abstractNumId w:val="7"/>
  </w:num>
  <w:num w:numId="12" w16cid:durableId="268706987">
    <w:abstractNumId w:val="34"/>
  </w:num>
  <w:num w:numId="13" w16cid:durableId="1122458782">
    <w:abstractNumId w:val="50"/>
  </w:num>
  <w:num w:numId="14" w16cid:durableId="157699591">
    <w:abstractNumId w:val="30"/>
  </w:num>
  <w:num w:numId="15" w16cid:durableId="34889990">
    <w:abstractNumId w:val="31"/>
  </w:num>
  <w:num w:numId="16" w16cid:durableId="95518422">
    <w:abstractNumId w:val="5"/>
  </w:num>
  <w:num w:numId="17" w16cid:durableId="2052070906">
    <w:abstractNumId w:val="17"/>
  </w:num>
  <w:num w:numId="18" w16cid:durableId="1489983668">
    <w:abstractNumId w:val="36"/>
  </w:num>
  <w:num w:numId="19" w16cid:durableId="850605350">
    <w:abstractNumId w:val="19"/>
  </w:num>
  <w:num w:numId="20" w16cid:durableId="1199272450">
    <w:abstractNumId w:val="16"/>
  </w:num>
  <w:num w:numId="21" w16cid:durableId="385449147">
    <w:abstractNumId w:val="38"/>
  </w:num>
  <w:num w:numId="22" w16cid:durableId="1225022650">
    <w:abstractNumId w:val="9"/>
  </w:num>
  <w:num w:numId="23" w16cid:durableId="198855855">
    <w:abstractNumId w:val="29"/>
  </w:num>
  <w:num w:numId="24" w16cid:durableId="398096328">
    <w:abstractNumId w:val="20"/>
  </w:num>
  <w:num w:numId="25" w16cid:durableId="1112439659">
    <w:abstractNumId w:val="25"/>
  </w:num>
  <w:num w:numId="26" w16cid:durableId="221988896">
    <w:abstractNumId w:val="51"/>
  </w:num>
  <w:num w:numId="27" w16cid:durableId="559748545">
    <w:abstractNumId w:val="47"/>
  </w:num>
  <w:num w:numId="28" w16cid:durableId="1690136955">
    <w:abstractNumId w:val="28"/>
  </w:num>
  <w:num w:numId="29" w16cid:durableId="1999964002">
    <w:abstractNumId w:val="33"/>
  </w:num>
  <w:num w:numId="30" w16cid:durableId="1321040502">
    <w:abstractNumId w:val="22"/>
  </w:num>
  <w:num w:numId="31" w16cid:durableId="2105152101">
    <w:abstractNumId w:val="43"/>
  </w:num>
  <w:num w:numId="32" w16cid:durableId="1368674060">
    <w:abstractNumId w:val="23"/>
  </w:num>
  <w:num w:numId="33" w16cid:durableId="338655065">
    <w:abstractNumId w:val="48"/>
  </w:num>
  <w:num w:numId="34" w16cid:durableId="1112015907">
    <w:abstractNumId w:val="18"/>
  </w:num>
  <w:num w:numId="35" w16cid:durableId="987171777">
    <w:abstractNumId w:val="45"/>
  </w:num>
  <w:num w:numId="36" w16cid:durableId="1133718409">
    <w:abstractNumId w:val="42"/>
  </w:num>
  <w:num w:numId="37" w16cid:durableId="25378369">
    <w:abstractNumId w:val="3"/>
  </w:num>
  <w:num w:numId="38" w16cid:durableId="428234945">
    <w:abstractNumId w:val="35"/>
  </w:num>
  <w:num w:numId="39" w16cid:durableId="2082558587">
    <w:abstractNumId w:val="40"/>
  </w:num>
  <w:num w:numId="40" w16cid:durableId="1294677972">
    <w:abstractNumId w:val="21"/>
  </w:num>
  <w:num w:numId="41" w16cid:durableId="215700161">
    <w:abstractNumId w:val="8"/>
  </w:num>
  <w:num w:numId="42" w16cid:durableId="1191842473">
    <w:abstractNumId w:val="52"/>
  </w:num>
  <w:num w:numId="43" w16cid:durableId="528879370">
    <w:abstractNumId w:val="6"/>
  </w:num>
  <w:num w:numId="44" w16cid:durableId="790323702">
    <w:abstractNumId w:val="15"/>
  </w:num>
  <w:num w:numId="45" w16cid:durableId="1540820891">
    <w:abstractNumId w:val="46"/>
  </w:num>
  <w:num w:numId="46" w16cid:durableId="1915554017">
    <w:abstractNumId w:val="14"/>
  </w:num>
  <w:num w:numId="47" w16cid:durableId="980884213">
    <w:abstractNumId w:val="41"/>
  </w:num>
  <w:num w:numId="48" w16cid:durableId="1493520731">
    <w:abstractNumId w:val="37"/>
  </w:num>
  <w:num w:numId="49" w16cid:durableId="15161092">
    <w:abstractNumId w:val="26"/>
  </w:num>
  <w:num w:numId="50" w16cid:durableId="1619407361">
    <w:abstractNumId w:val="12"/>
  </w:num>
  <w:num w:numId="51" w16cid:durableId="1031296142">
    <w:abstractNumId w:val="1"/>
  </w:num>
  <w:num w:numId="52" w16cid:durableId="2104373269">
    <w:abstractNumId w:val="32"/>
  </w:num>
  <w:num w:numId="53" w16cid:durableId="623970334">
    <w:abstractNumId w:val="4"/>
  </w:num>
  <w:num w:numId="54" w16cid:durableId="188312860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A8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1E50"/>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92D"/>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3EB0"/>
    <w:rsid w:val="0004425A"/>
    <w:rsid w:val="00044BF3"/>
    <w:rsid w:val="00044C73"/>
    <w:rsid w:val="000451B2"/>
    <w:rsid w:val="000451C5"/>
    <w:rsid w:val="00045287"/>
    <w:rsid w:val="00045A56"/>
    <w:rsid w:val="00045A7C"/>
    <w:rsid w:val="00045D4A"/>
    <w:rsid w:val="00045FAA"/>
    <w:rsid w:val="00045FB6"/>
    <w:rsid w:val="0004623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88"/>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121"/>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C7A"/>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63A"/>
    <w:rsid w:val="000D4726"/>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25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4DE3"/>
    <w:rsid w:val="00105119"/>
    <w:rsid w:val="00105174"/>
    <w:rsid w:val="00105512"/>
    <w:rsid w:val="00105528"/>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2E9"/>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560"/>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4A"/>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5FBD"/>
    <w:rsid w:val="001560AC"/>
    <w:rsid w:val="00156243"/>
    <w:rsid w:val="0015643C"/>
    <w:rsid w:val="00156474"/>
    <w:rsid w:val="00156478"/>
    <w:rsid w:val="001565F8"/>
    <w:rsid w:val="00156646"/>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1D"/>
    <w:rsid w:val="0017350F"/>
    <w:rsid w:val="0017384A"/>
    <w:rsid w:val="00173DC0"/>
    <w:rsid w:val="00173EA5"/>
    <w:rsid w:val="001740B3"/>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11"/>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43C"/>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556D"/>
    <w:rsid w:val="001F568E"/>
    <w:rsid w:val="001F6240"/>
    <w:rsid w:val="001F69C0"/>
    <w:rsid w:val="001F6A3A"/>
    <w:rsid w:val="001F7482"/>
    <w:rsid w:val="001F7667"/>
    <w:rsid w:val="001F797C"/>
    <w:rsid w:val="001F7C0E"/>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5B6"/>
    <w:rsid w:val="00204771"/>
    <w:rsid w:val="00204C25"/>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7E8"/>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5A4"/>
    <w:rsid w:val="00255782"/>
    <w:rsid w:val="002558B7"/>
    <w:rsid w:val="00255B9F"/>
    <w:rsid w:val="00255E20"/>
    <w:rsid w:val="00256448"/>
    <w:rsid w:val="0025645C"/>
    <w:rsid w:val="002565BB"/>
    <w:rsid w:val="00256711"/>
    <w:rsid w:val="00256C61"/>
    <w:rsid w:val="00256D20"/>
    <w:rsid w:val="0025718F"/>
    <w:rsid w:val="0025751D"/>
    <w:rsid w:val="00257F3F"/>
    <w:rsid w:val="002602BD"/>
    <w:rsid w:val="00260303"/>
    <w:rsid w:val="00260599"/>
    <w:rsid w:val="00260B1A"/>
    <w:rsid w:val="00260D3D"/>
    <w:rsid w:val="00260FC3"/>
    <w:rsid w:val="0026118C"/>
    <w:rsid w:val="0026158F"/>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D3C"/>
    <w:rsid w:val="002B3E12"/>
    <w:rsid w:val="002B410B"/>
    <w:rsid w:val="002B4425"/>
    <w:rsid w:val="002B4713"/>
    <w:rsid w:val="002B4977"/>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B5F"/>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BA"/>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5AD"/>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0BE"/>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03"/>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CBC"/>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1AE"/>
    <w:rsid w:val="003854A3"/>
    <w:rsid w:val="00385761"/>
    <w:rsid w:val="00385AE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6C"/>
    <w:rsid w:val="00391EDA"/>
    <w:rsid w:val="00391F05"/>
    <w:rsid w:val="00391F24"/>
    <w:rsid w:val="00392020"/>
    <w:rsid w:val="0039202A"/>
    <w:rsid w:val="003922FC"/>
    <w:rsid w:val="00392413"/>
    <w:rsid w:val="003926B6"/>
    <w:rsid w:val="0039291E"/>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11"/>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BD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AF2"/>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8B7"/>
    <w:rsid w:val="003F7A8B"/>
    <w:rsid w:val="003F7B15"/>
    <w:rsid w:val="003F7C42"/>
    <w:rsid w:val="00400020"/>
    <w:rsid w:val="00400196"/>
    <w:rsid w:val="00400288"/>
    <w:rsid w:val="004005A1"/>
    <w:rsid w:val="004008EA"/>
    <w:rsid w:val="0040093A"/>
    <w:rsid w:val="00400DB9"/>
    <w:rsid w:val="00400EBD"/>
    <w:rsid w:val="004012EA"/>
    <w:rsid w:val="0040168F"/>
    <w:rsid w:val="004017F5"/>
    <w:rsid w:val="00401A44"/>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60"/>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AD8"/>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7B"/>
    <w:rsid w:val="004B7887"/>
    <w:rsid w:val="004B7B38"/>
    <w:rsid w:val="004B7C8E"/>
    <w:rsid w:val="004B7EB9"/>
    <w:rsid w:val="004C016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2E"/>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009"/>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B5"/>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85C"/>
    <w:rsid w:val="00507A29"/>
    <w:rsid w:val="00507C25"/>
    <w:rsid w:val="00510422"/>
    <w:rsid w:val="005104D3"/>
    <w:rsid w:val="0051054C"/>
    <w:rsid w:val="00510753"/>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4B8"/>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AFE"/>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4E7"/>
    <w:rsid w:val="005415E5"/>
    <w:rsid w:val="0054176E"/>
    <w:rsid w:val="0054181E"/>
    <w:rsid w:val="0054182A"/>
    <w:rsid w:val="00541D33"/>
    <w:rsid w:val="00541D41"/>
    <w:rsid w:val="00541E99"/>
    <w:rsid w:val="0054212F"/>
    <w:rsid w:val="0054258F"/>
    <w:rsid w:val="00542731"/>
    <w:rsid w:val="0054274D"/>
    <w:rsid w:val="005427AC"/>
    <w:rsid w:val="00542CB1"/>
    <w:rsid w:val="00542DAE"/>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7C9"/>
    <w:rsid w:val="00552A69"/>
    <w:rsid w:val="00552C40"/>
    <w:rsid w:val="0055320C"/>
    <w:rsid w:val="0055396C"/>
    <w:rsid w:val="00553C01"/>
    <w:rsid w:val="00553C52"/>
    <w:rsid w:val="00553CFA"/>
    <w:rsid w:val="00553D4D"/>
    <w:rsid w:val="00553E24"/>
    <w:rsid w:val="00554198"/>
    <w:rsid w:val="005542E9"/>
    <w:rsid w:val="005546FD"/>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87C96"/>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59"/>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43B"/>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70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B30"/>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797"/>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B7F"/>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9CA"/>
    <w:rsid w:val="00624A1E"/>
    <w:rsid w:val="00624B28"/>
    <w:rsid w:val="00624B46"/>
    <w:rsid w:val="00624B5E"/>
    <w:rsid w:val="00624B73"/>
    <w:rsid w:val="00624D8B"/>
    <w:rsid w:val="00624DB6"/>
    <w:rsid w:val="0062520C"/>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A9F"/>
    <w:rsid w:val="00634B0E"/>
    <w:rsid w:val="00634F19"/>
    <w:rsid w:val="0063527C"/>
    <w:rsid w:val="00635289"/>
    <w:rsid w:val="00635734"/>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DB0"/>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0BB"/>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4B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7D2"/>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94"/>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1B7B"/>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11A"/>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AE6"/>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A9E"/>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6B1"/>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AC0"/>
    <w:rsid w:val="00761FAF"/>
    <w:rsid w:val="0076237A"/>
    <w:rsid w:val="00762CF0"/>
    <w:rsid w:val="00762D51"/>
    <w:rsid w:val="00762D60"/>
    <w:rsid w:val="00762E15"/>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35"/>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4D2"/>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B5B"/>
    <w:rsid w:val="007C5EB5"/>
    <w:rsid w:val="007C609E"/>
    <w:rsid w:val="007C6320"/>
    <w:rsid w:val="007C6450"/>
    <w:rsid w:val="007C65AB"/>
    <w:rsid w:val="007C666E"/>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DC6"/>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1893"/>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D11"/>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05"/>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31F"/>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F99"/>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0BA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E9"/>
    <w:rsid w:val="00883973"/>
    <w:rsid w:val="00883A3D"/>
    <w:rsid w:val="0088445C"/>
    <w:rsid w:val="008845A4"/>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8A4"/>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4EB6"/>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7E"/>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C03"/>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408"/>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87E"/>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6DB"/>
    <w:rsid w:val="009168C8"/>
    <w:rsid w:val="00916C7E"/>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2A"/>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763"/>
    <w:rsid w:val="0095477D"/>
    <w:rsid w:val="00954A4D"/>
    <w:rsid w:val="00954F78"/>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CA"/>
    <w:rsid w:val="00993805"/>
    <w:rsid w:val="009939A8"/>
    <w:rsid w:val="00993B8F"/>
    <w:rsid w:val="009944CF"/>
    <w:rsid w:val="00994692"/>
    <w:rsid w:val="0099474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E82"/>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3E85"/>
    <w:rsid w:val="009B4359"/>
    <w:rsid w:val="009B4668"/>
    <w:rsid w:val="009B4930"/>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0E"/>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836"/>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2B"/>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B9A"/>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91F"/>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2E9"/>
    <w:rsid w:val="00A2043E"/>
    <w:rsid w:val="00A209E3"/>
    <w:rsid w:val="00A20DD0"/>
    <w:rsid w:val="00A21207"/>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2EE"/>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53"/>
    <w:rsid w:val="00A34CF1"/>
    <w:rsid w:val="00A34EFF"/>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153"/>
    <w:rsid w:val="00A457AD"/>
    <w:rsid w:val="00A45B2F"/>
    <w:rsid w:val="00A45B5F"/>
    <w:rsid w:val="00A45DAA"/>
    <w:rsid w:val="00A460DC"/>
    <w:rsid w:val="00A462CB"/>
    <w:rsid w:val="00A466C2"/>
    <w:rsid w:val="00A4681B"/>
    <w:rsid w:val="00A46879"/>
    <w:rsid w:val="00A468D9"/>
    <w:rsid w:val="00A46AEF"/>
    <w:rsid w:val="00A46C86"/>
    <w:rsid w:val="00A46CDD"/>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84A"/>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3EF"/>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2CB3"/>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5F0C"/>
    <w:rsid w:val="00AA605F"/>
    <w:rsid w:val="00AA62F3"/>
    <w:rsid w:val="00AA6785"/>
    <w:rsid w:val="00AA72D1"/>
    <w:rsid w:val="00AA74C3"/>
    <w:rsid w:val="00AA7E71"/>
    <w:rsid w:val="00AA7ED3"/>
    <w:rsid w:val="00AB09B4"/>
    <w:rsid w:val="00AB0A42"/>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83E"/>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69F"/>
    <w:rsid w:val="00B046AD"/>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374"/>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7CB"/>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8E6"/>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F1"/>
    <w:rsid w:val="00B85DAB"/>
    <w:rsid w:val="00B85EF5"/>
    <w:rsid w:val="00B85FCD"/>
    <w:rsid w:val="00B863B0"/>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994"/>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27"/>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6FC4"/>
    <w:rsid w:val="00BC7159"/>
    <w:rsid w:val="00BC7410"/>
    <w:rsid w:val="00BC7665"/>
    <w:rsid w:val="00BC7B33"/>
    <w:rsid w:val="00BC7B54"/>
    <w:rsid w:val="00BC7E72"/>
    <w:rsid w:val="00BD0769"/>
    <w:rsid w:val="00BD083F"/>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17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E5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F0"/>
    <w:rsid w:val="00C74C77"/>
    <w:rsid w:val="00C751B7"/>
    <w:rsid w:val="00C7559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9A5"/>
    <w:rsid w:val="00C83A93"/>
    <w:rsid w:val="00C83B13"/>
    <w:rsid w:val="00C83C65"/>
    <w:rsid w:val="00C83F78"/>
    <w:rsid w:val="00C842A6"/>
    <w:rsid w:val="00C843B1"/>
    <w:rsid w:val="00C8456E"/>
    <w:rsid w:val="00C8466E"/>
    <w:rsid w:val="00C8500F"/>
    <w:rsid w:val="00C85046"/>
    <w:rsid w:val="00C85122"/>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1ED4"/>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3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A6D"/>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5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3FCD"/>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48"/>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719"/>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260"/>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0D5"/>
    <w:rsid w:val="00D67558"/>
    <w:rsid w:val="00D677A1"/>
    <w:rsid w:val="00D67845"/>
    <w:rsid w:val="00D678F2"/>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9D5"/>
    <w:rsid w:val="00D95B94"/>
    <w:rsid w:val="00D95D2D"/>
    <w:rsid w:val="00D95D39"/>
    <w:rsid w:val="00D95D3E"/>
    <w:rsid w:val="00D95E9A"/>
    <w:rsid w:val="00D9601E"/>
    <w:rsid w:val="00D96103"/>
    <w:rsid w:val="00D9622A"/>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30"/>
    <w:rsid w:val="00DD10F3"/>
    <w:rsid w:val="00DD12A8"/>
    <w:rsid w:val="00DD179D"/>
    <w:rsid w:val="00DD1E43"/>
    <w:rsid w:val="00DD1E44"/>
    <w:rsid w:val="00DD1F82"/>
    <w:rsid w:val="00DD21F7"/>
    <w:rsid w:val="00DD2411"/>
    <w:rsid w:val="00DD24D7"/>
    <w:rsid w:val="00DD2579"/>
    <w:rsid w:val="00DD281D"/>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2FB"/>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6AA"/>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4DE"/>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9C7"/>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3CD3"/>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09"/>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4FED"/>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19"/>
    <w:rsid w:val="00EA20FB"/>
    <w:rsid w:val="00EA29AB"/>
    <w:rsid w:val="00EA2AB2"/>
    <w:rsid w:val="00EA3058"/>
    <w:rsid w:val="00EA30FB"/>
    <w:rsid w:val="00EA37B1"/>
    <w:rsid w:val="00EA394D"/>
    <w:rsid w:val="00EA3BA2"/>
    <w:rsid w:val="00EA3D3A"/>
    <w:rsid w:val="00EA3E6E"/>
    <w:rsid w:val="00EA3F50"/>
    <w:rsid w:val="00EA421E"/>
    <w:rsid w:val="00EA4348"/>
    <w:rsid w:val="00EA4578"/>
    <w:rsid w:val="00EA47F0"/>
    <w:rsid w:val="00EA48D6"/>
    <w:rsid w:val="00EA4931"/>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116"/>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8B2"/>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DFB"/>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D11"/>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BB6"/>
    <w:rsid w:val="00EF2DD9"/>
    <w:rsid w:val="00EF2EF5"/>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2F0"/>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38"/>
    <w:rsid w:val="00F33A8B"/>
    <w:rsid w:val="00F33AE8"/>
    <w:rsid w:val="00F33BAB"/>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8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20F"/>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76F"/>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94A"/>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E4A"/>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BE4"/>
    <w:rsid w:val="00FA5CAD"/>
    <w:rsid w:val="00FA5CD5"/>
    <w:rsid w:val="00FA6367"/>
    <w:rsid w:val="00FA6933"/>
    <w:rsid w:val="00FA6A62"/>
    <w:rsid w:val="00FA6B82"/>
    <w:rsid w:val="00FA6CA1"/>
    <w:rsid w:val="00FA71E0"/>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64F"/>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列"/>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1152</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485</cp:revision>
  <cp:lastPrinted>2022-10-01T14:23:00Z</cp:lastPrinted>
  <dcterms:created xsi:type="dcterms:W3CDTF">2025-02-07T11:47:00Z</dcterms:created>
  <dcterms:modified xsi:type="dcterms:W3CDTF">2025-11-07T18:56:00Z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